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F26C" w14:textId="5344F5EB" w:rsidR="00E818B1" w:rsidRPr="00E818B1" w:rsidRDefault="00E818B1" w:rsidP="00612A83">
      <w:pPr>
        <w:spacing w:after="240"/>
        <w:jc w:val="lowKashida"/>
        <w:rPr>
          <w:rFonts w:ascii="Times" w:hAnsi="Times"/>
          <w:b/>
          <w:color w:val="000000"/>
          <w:sz w:val="22"/>
          <w:szCs w:val="22"/>
        </w:rPr>
      </w:pPr>
      <w:r w:rsidRPr="00E818B1">
        <w:rPr>
          <w:rFonts w:ascii="Times" w:hAnsi="Times"/>
          <w:b/>
          <w:color w:val="000000"/>
          <w:sz w:val="22"/>
          <w:szCs w:val="22"/>
        </w:rPr>
        <w:t>NOTICE TO RESIDENT OF THE UNITED STATES</w:t>
      </w:r>
    </w:p>
    <w:p w14:paraId="663837CF" w14:textId="02A34ADA" w:rsidR="00612A83" w:rsidRPr="00612A83" w:rsidRDefault="00E84A43" w:rsidP="00612A83">
      <w:pPr>
        <w:spacing w:after="240"/>
        <w:jc w:val="lowKashida"/>
        <w:rPr>
          <w:rFonts w:ascii="Times" w:hAnsi="Times"/>
          <w:b/>
          <w:bCs/>
          <w:sz w:val="22"/>
          <w:szCs w:val="22"/>
        </w:rPr>
      </w:pPr>
      <w:r w:rsidRPr="00475D5A">
        <w:rPr>
          <w:rFonts w:ascii="Times" w:hAnsi="Times"/>
          <w:color w:val="000000"/>
          <w:sz w:val="22"/>
          <w:szCs w:val="22"/>
        </w:rPr>
        <w:t>THIS INSTRUMENT HAS BEEN ISSUED PURSUANT TO SECTION 4(A)(6) OF THE SECURITIES ACT OF 1933, AS AMENDED (THE “</w:t>
      </w:r>
      <w:r w:rsidRPr="00475D5A">
        <w:rPr>
          <w:rFonts w:ascii="Times" w:hAnsi="Times"/>
          <w:b/>
          <w:bCs/>
          <w:color w:val="000000"/>
          <w:sz w:val="22"/>
          <w:szCs w:val="22"/>
        </w:rPr>
        <w:t>SECURITIES ACT</w:t>
      </w:r>
      <w:r w:rsidRPr="00475D5A">
        <w:rPr>
          <w:rFonts w:ascii="Times" w:hAnsi="Times"/>
          <w:color w:val="000000"/>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r w:rsidR="00246DCB" w:rsidRPr="00475D5A">
        <w:rPr>
          <w:rFonts w:ascii="Times" w:hAnsi="Times"/>
          <w:color w:val="000000"/>
          <w:sz w:val="22"/>
          <w:szCs w:val="22"/>
        </w:rPr>
        <w:t xml:space="preserve"> </w:t>
      </w:r>
    </w:p>
    <w:p w14:paraId="72B99E0D" w14:textId="5F2CE8EE" w:rsidR="00E84A43" w:rsidRDefault="00E84A43" w:rsidP="000535A1">
      <w:pPr>
        <w:spacing w:after="240"/>
        <w:ind w:right="-80"/>
        <w:jc w:val="lowKashida"/>
        <w:rPr>
          <w:rFonts w:ascii="Times" w:hAnsi="Times"/>
          <w:color w:val="000000"/>
          <w:sz w:val="22"/>
          <w:szCs w:val="22"/>
        </w:rPr>
      </w:pPr>
      <w:r w:rsidRPr="00475D5A">
        <w:rPr>
          <w:rFonts w:ascii="Times" w:hAnsi="Times"/>
          <w:color w:val="000000"/>
          <w:sz w:val="22"/>
          <w:szCs w:val="22"/>
        </w:rPr>
        <w:t>THE COMPANY RESERVES THE RIGHT TO DENY THE PURCHASE OF THE SECURITIES BY ANY PROSPECTIVE INVESTOR</w:t>
      </w:r>
      <w:r w:rsidR="004440E7" w:rsidRPr="00475D5A">
        <w:rPr>
          <w:rFonts w:ascii="Times" w:hAnsi="Times"/>
          <w:color w:val="000000"/>
          <w:sz w:val="22"/>
          <w:szCs w:val="22"/>
        </w:rPr>
        <w:t xml:space="preserve"> AND SHALL BE DEEMED ACCEPTED ONLY WHEN THIS INSTRUMENT IS EXECUTED BY A DULY AUTHORIZED OFFICER OF THE COMPANY AND DELIVERED TO THE INVESTOR</w:t>
      </w:r>
      <w:r w:rsidRPr="00475D5A">
        <w:rPr>
          <w:rFonts w:ascii="Times" w:hAnsi="Times"/>
          <w:color w:val="000000"/>
          <w:sz w:val="22"/>
          <w:szCs w:val="22"/>
        </w:rPr>
        <w:t>.</w:t>
      </w:r>
    </w:p>
    <w:p w14:paraId="7916571F" w14:textId="1DECD0C9" w:rsidR="00612A83" w:rsidRPr="00B83721" w:rsidRDefault="00612A83" w:rsidP="00612A83">
      <w:pPr>
        <w:jc w:val="both"/>
        <w:rPr>
          <w:sz w:val="22"/>
          <w:szCs w:val="22"/>
        </w:rPr>
      </w:pPr>
      <w:r w:rsidRPr="00B83721">
        <w:rPr>
          <w:sz w:val="22"/>
          <w:szCs w:val="22"/>
        </w:rPr>
        <w:t xml:space="preserve">THERE ARE SIGNIFICANT RISKS AND UNCERTAINTIES ASSOCIATED WITH AN INVESTMENT IN THE COMPANY AND THE SECURITIES. THE SECURITIES OFFERED HEREBY ARE NOT PUBLICLY TRADED AND ARE SUBJECT TO TRANSFER RESTRICTIONS. THERE IS NO PUBLIC MARKET FOR THE SECURITIES AND ONE MAY NEVER DEVELOP. AN INVESTMENT IN THE COMPANY IS HIGHLY SPECULATIVE. THE SECURITIES SHOULD NOT BE PURCHASED BY ANYONE WHO CANNOT BEAR THE FINANCIAL RISK OF THIS INVESTMENT FOR AN INDEFINITE PERIOD OF TIME AND WHO CANNOT AFFORD THE LOSS OF THEIR ENTIRE INVESTMENT. </w:t>
      </w:r>
    </w:p>
    <w:p w14:paraId="6919422F" w14:textId="77777777" w:rsidR="00612A83" w:rsidRPr="00B83721" w:rsidRDefault="00612A83" w:rsidP="00612A83">
      <w:pPr>
        <w:spacing w:after="240"/>
        <w:jc w:val="both"/>
        <w:rPr>
          <w:sz w:val="22"/>
          <w:szCs w:val="22"/>
        </w:rPr>
      </w:pPr>
      <w:r w:rsidRPr="00B83721">
        <w:rPr>
          <w:sz w:val="22"/>
          <w:szCs w:val="22"/>
        </w:rPr>
        <w:t>THESE SECURITIES INVOLVE A HIGH DEGREE OF RISK THAT MAY NOT BE APPROPRIATE FOR ALL INVESTORS.</w:t>
      </w:r>
    </w:p>
    <w:p w14:paraId="090D03EE" w14:textId="2749E289" w:rsidR="00612A83" w:rsidRPr="00B83721" w:rsidRDefault="00612A83" w:rsidP="00612A83">
      <w:pPr>
        <w:spacing w:after="240"/>
        <w:jc w:val="both"/>
        <w:rPr>
          <w:sz w:val="22"/>
          <w:szCs w:val="22"/>
        </w:rPr>
      </w:pPr>
      <w:r w:rsidRPr="00B83721">
        <w:rPr>
          <w:sz w:val="22"/>
          <w:szCs w:val="22"/>
        </w:rPr>
        <w:t xml:space="preserve">THIS </w:t>
      </w:r>
      <w:r>
        <w:rPr>
          <w:sz w:val="22"/>
          <w:szCs w:val="22"/>
        </w:rPr>
        <w:t>INSTRUMENT</w:t>
      </w:r>
      <w:r w:rsidRPr="00B83721">
        <w:rPr>
          <w:sz w:val="22"/>
          <w:szCs w:val="22"/>
        </w:rPr>
        <w:t xml:space="preserve"> DOES NOT CONSTITUTE AN OFFER IN ANY JURISDICTION IN WHICH AN OFFER IS NOT PERMITTED.</w:t>
      </w:r>
    </w:p>
    <w:p w14:paraId="535C88CB" w14:textId="77777777" w:rsidR="00612A83" w:rsidRPr="00B83721" w:rsidRDefault="00612A83" w:rsidP="00612A83">
      <w:pPr>
        <w:spacing w:after="240"/>
        <w:jc w:val="both"/>
        <w:rPr>
          <w:sz w:val="22"/>
          <w:szCs w:val="22"/>
        </w:rPr>
      </w:pPr>
      <w:r w:rsidRPr="00B83721">
        <w:rPr>
          <w:sz w:val="22"/>
          <w:szCs w:val="22"/>
        </w:rPr>
        <w:t xml:space="preserve">PRIOR TO CONSUMMATION OF THE PURCHASE AND SALE OF ANY SECURITY THE COMPANY WILL AFFORD PROSPECTIVE INVESTORS AN OPPORTUNITY TO ASK QUESTIONS OF AND RECEIVE ANSWERS FROM THE COMPANY AND ITS MANAGEMENT CONCERNING THE TERMS AND CONDITIONS OF THIS OFFERING AND THE COMPANY.  NO SOURCE OTHER THAN THE INTERMEDIARY HAS BEEN AUTHORIZED TO GIVE ANY INFORMATION OR MAKE ANY REPRESENTATIONS OTHER THAN THOSE CONTAINED IN THIS FORM C, AND IF GIVEN OR MADE BY ANY OTHER SUCH PERSON OR ENTITY, SUCH INFORMATION MUST NOT BE RELIED ON AS HAVING BEEN AUTHORIZED BY THE COMPANY. </w:t>
      </w:r>
    </w:p>
    <w:p w14:paraId="1FF8AA97" w14:textId="770124B3" w:rsidR="00612A83" w:rsidRPr="00B83721" w:rsidRDefault="00612A83" w:rsidP="00612A83">
      <w:pPr>
        <w:spacing w:after="240"/>
        <w:jc w:val="both"/>
        <w:rPr>
          <w:sz w:val="22"/>
          <w:szCs w:val="22"/>
        </w:rPr>
      </w:pPr>
      <w:r w:rsidRPr="00B83721">
        <w:rPr>
          <w:sz w:val="22"/>
          <w:szCs w:val="22"/>
        </w:rPr>
        <w:t xml:space="preserve">PROSPECTIVE INVESTORS ARE NOT TO CONSTRUE THE CONTENTS OF THIS </w:t>
      </w:r>
      <w:r>
        <w:rPr>
          <w:sz w:val="22"/>
          <w:szCs w:val="22"/>
        </w:rPr>
        <w:t>INSTRUMENT</w:t>
      </w:r>
      <w:r w:rsidRPr="00B83721">
        <w:rPr>
          <w:sz w:val="22"/>
          <w:szCs w:val="22"/>
        </w:rPr>
        <w:t xml:space="preserve"> AS LEGAL, ACCOUNTING OR TAX ADVICE OR AS INFORMATION NECESSARILY APPLICABLE TO EACH PROSPECTIVE INVESTOR’S PARTICULAR FINANCIAL SITUATION.  EACH INVESTOR SHOULD CONSULT HIS OR HER OWN FINANCIAL ADVISER, COUNSEL AND ACCOUNTANT AS TO LEGAL, TAX AND RELATED MATTERS CONCERNING HIS OR HER INVESTMENT.</w:t>
      </w:r>
    </w:p>
    <w:p w14:paraId="21B52A57" w14:textId="77777777" w:rsidR="00612A83" w:rsidRPr="00B83721" w:rsidRDefault="00612A83" w:rsidP="00612A83">
      <w:pPr>
        <w:spacing w:after="240"/>
        <w:jc w:val="both"/>
        <w:rPr>
          <w:sz w:val="22"/>
          <w:szCs w:val="22"/>
        </w:rPr>
      </w:pPr>
      <w:r w:rsidRPr="00B83721">
        <w:rPr>
          <w:sz w:val="22"/>
          <w:szCs w:val="22"/>
        </w:rPr>
        <w:t>THE SECURITIES OFFERED HEREBY WILL HAVE TRANSFER RESTRICTIONS. NO SECURITIES MAY BE PLEDGED, TRANSFERRED, RESOLD OR OTHERWISE DISPOSED OF BY ANY PURCHASER EXCEPT PURSUANT</w:t>
      </w:r>
      <w:r>
        <w:rPr>
          <w:sz w:val="22"/>
          <w:szCs w:val="22"/>
        </w:rPr>
        <w:t xml:space="preserve"> TO RULE 501 OF REGULATION CF. INVESTORS </w:t>
      </w:r>
      <w:r w:rsidRPr="00B83721">
        <w:rPr>
          <w:sz w:val="22"/>
          <w:szCs w:val="22"/>
        </w:rPr>
        <w:t>SHOULD BE AWARE THAT THEY WILL BE REQUIRED TO BEAR THE FINANCIAL RISKS OF THIS INVESTMENT FOR AN INDEFINITE PERIOD OF TIME.</w:t>
      </w:r>
    </w:p>
    <w:p w14:paraId="58F0E03B" w14:textId="30E6520F" w:rsidR="00D61820" w:rsidRPr="00475D5A" w:rsidRDefault="00D61820" w:rsidP="000535A1">
      <w:pPr>
        <w:spacing w:after="240"/>
        <w:ind w:right="-80"/>
        <w:jc w:val="lowKashida"/>
        <w:rPr>
          <w:rFonts w:ascii="Times" w:hAnsi="Times"/>
          <w:b/>
          <w:bCs/>
          <w:sz w:val="22"/>
          <w:szCs w:val="22"/>
        </w:rPr>
      </w:pPr>
      <w:r w:rsidRPr="00475D5A">
        <w:rPr>
          <w:rFonts w:ascii="Times" w:hAnsi="Times"/>
          <w:b/>
          <w:bCs/>
          <w:sz w:val="22"/>
          <w:szCs w:val="22"/>
        </w:rPr>
        <w:lastRenderedPageBreak/>
        <w:t>NOTICE TO RESIDENTS OF THE STATE OF NEW YORK</w:t>
      </w:r>
      <w:r w:rsidR="00BA1C7A">
        <w:rPr>
          <w:rFonts w:ascii="Times" w:hAnsi="Times"/>
          <w:b/>
          <w:bCs/>
          <w:sz w:val="22"/>
          <w:szCs w:val="22"/>
        </w:rPr>
        <w:t>.</w:t>
      </w:r>
    </w:p>
    <w:p w14:paraId="600D6D16" w14:textId="77777777" w:rsidR="00753F8E" w:rsidRDefault="00753F8E" w:rsidP="00753F8E">
      <w:pPr>
        <w:spacing w:after="240"/>
        <w:ind w:right="-80"/>
        <w:jc w:val="lowKashida"/>
        <w:rPr>
          <w:rFonts w:ascii="Times" w:hAnsi="Times"/>
          <w:caps/>
          <w:sz w:val="22"/>
          <w:szCs w:val="22"/>
        </w:rPr>
      </w:pPr>
      <w:r w:rsidRPr="00475D5A">
        <w:rPr>
          <w:rFonts w:ascii="Times" w:hAnsi="Times"/>
          <w:caps/>
          <w:sz w:val="22"/>
          <w:szCs w:val="22"/>
        </w:rPr>
        <w:t xml:space="preserve">ANY SECURITIES ISSUANCE PURSUANT HERETO ARE NOT BEING OFFERED TO ANY PERSON IN THE STATE OF NEW YORK AND MAY NOT BE OFFERED, SOLD, OR OTHERWISE TRANSFERRED, PLEDGED OR HYPOTHECATED, DIRECTLY OR INDIRECTLY, WITHIN THE STATE OF NEW YORK. </w:t>
      </w:r>
    </w:p>
    <w:p w14:paraId="35320B07" w14:textId="35D99B8F" w:rsidR="00612A83" w:rsidRPr="00612A83" w:rsidRDefault="00612A83" w:rsidP="00612A83">
      <w:pPr>
        <w:ind w:right="-90"/>
        <w:outlineLvl w:val="0"/>
        <w:rPr>
          <w:sz w:val="22"/>
          <w:szCs w:val="22"/>
        </w:rPr>
      </w:pPr>
      <w:r w:rsidRPr="00B83721">
        <w:rPr>
          <w:b/>
          <w:bCs/>
          <w:sz w:val="22"/>
          <w:szCs w:val="22"/>
        </w:rPr>
        <w:t>SPECIAL NOTICE TO FOREIGN INVESTORS</w:t>
      </w:r>
    </w:p>
    <w:p w14:paraId="77C7B967" w14:textId="77777777" w:rsidR="00E42EF9" w:rsidRPr="00B83721" w:rsidRDefault="00E42EF9" w:rsidP="00E42EF9">
      <w:pPr>
        <w:ind w:right="-90"/>
        <w:jc w:val="both"/>
        <w:rPr>
          <w:sz w:val="22"/>
          <w:szCs w:val="22"/>
        </w:rPr>
      </w:pPr>
      <w:r>
        <w:rPr>
          <w:sz w:val="22"/>
          <w:szCs w:val="22"/>
        </w:rPr>
        <w:t xml:space="preserve">THESE SECURITIES ARE NOT BEING OFFERED OR SOLD TO ANYONE WHO </w:t>
      </w:r>
      <w:r w:rsidRPr="00B83721">
        <w:rPr>
          <w:sz w:val="22"/>
          <w:szCs w:val="22"/>
        </w:rPr>
        <w:t>LIVE</w:t>
      </w:r>
      <w:r>
        <w:rPr>
          <w:sz w:val="22"/>
          <w:szCs w:val="22"/>
        </w:rPr>
        <w:t>S</w:t>
      </w:r>
      <w:r w:rsidRPr="00B83721">
        <w:rPr>
          <w:sz w:val="22"/>
          <w:szCs w:val="22"/>
        </w:rPr>
        <w:t xml:space="preserve"> OUTSIDE THE UNITED STATES</w:t>
      </w:r>
      <w:r>
        <w:rPr>
          <w:sz w:val="22"/>
          <w:szCs w:val="22"/>
        </w:rPr>
        <w:t xml:space="preserve">. </w:t>
      </w:r>
      <w:r w:rsidRPr="00B83721">
        <w:rPr>
          <w:sz w:val="22"/>
          <w:szCs w:val="22"/>
        </w:rPr>
        <w:t xml:space="preserve"> THE COMPANY RESERVES THE RIGHT TO DENY THE PURCHASE OF THE SECURITIES BY ANY FOREIGN </w:t>
      </w:r>
      <w:r>
        <w:rPr>
          <w:sz w:val="22"/>
          <w:szCs w:val="22"/>
        </w:rPr>
        <w:t>INVESTOR</w:t>
      </w:r>
      <w:r w:rsidRPr="00B83721">
        <w:rPr>
          <w:sz w:val="22"/>
          <w:szCs w:val="22"/>
        </w:rPr>
        <w:t>.</w:t>
      </w:r>
    </w:p>
    <w:p w14:paraId="7A0FF327" w14:textId="314159E8" w:rsidR="00E818B1" w:rsidRPr="00B83721" w:rsidRDefault="00E818B1" w:rsidP="00E818B1">
      <w:pPr>
        <w:ind w:right="-90"/>
        <w:outlineLvl w:val="0"/>
        <w:rPr>
          <w:sz w:val="22"/>
          <w:szCs w:val="22"/>
        </w:rPr>
      </w:pPr>
      <w:r w:rsidRPr="00B83721">
        <w:rPr>
          <w:b/>
          <w:bCs/>
          <w:sz w:val="22"/>
          <w:szCs w:val="22"/>
        </w:rPr>
        <w:t>NASAA UNIFORM LEGEND</w:t>
      </w:r>
    </w:p>
    <w:p w14:paraId="50F01362" w14:textId="77777777" w:rsidR="00E818B1" w:rsidRPr="00B83721" w:rsidRDefault="00E818B1" w:rsidP="00E818B1">
      <w:pPr>
        <w:ind w:right="-90"/>
        <w:jc w:val="both"/>
        <w:rPr>
          <w:sz w:val="22"/>
          <w:szCs w:val="22"/>
        </w:rPr>
      </w:pPr>
      <w:r w:rsidRPr="00B83721">
        <w:rPr>
          <w:sz w:val="22"/>
          <w:szCs w:val="22"/>
        </w:rPr>
        <w:t xml:space="preserve">IN MAKING AN INVESTMENT DECISION INVESTORS MUST RELY ON THEIR OWN EXAMINATION OF THE PERSON OR ENTITY </w:t>
      </w:r>
      <w:proofErr w:type="gramStart"/>
      <w:r w:rsidRPr="00B83721">
        <w:rPr>
          <w:sz w:val="22"/>
          <w:szCs w:val="22"/>
        </w:rPr>
        <w:t>CREATING  THE</w:t>
      </w:r>
      <w:proofErr w:type="gramEnd"/>
      <w:r w:rsidRPr="00B83721">
        <w:rPr>
          <w:sz w:val="22"/>
          <w:szCs w:val="22"/>
        </w:rPr>
        <w:t xml:space="preserve">  SECURITIES  AND  THE  TERMS  OF  THE  OFFERING, INCLUDING</w:t>
      </w:r>
      <w:r>
        <w:rPr>
          <w:sz w:val="22"/>
          <w:szCs w:val="22"/>
        </w:rPr>
        <w:t xml:space="preserve"> THE MERITS AND RISKS INVOLVED.</w:t>
      </w:r>
    </w:p>
    <w:p w14:paraId="252465F4" w14:textId="77777777" w:rsidR="00E818B1" w:rsidRPr="00612A83" w:rsidRDefault="00E818B1" w:rsidP="00E818B1">
      <w:pPr>
        <w:ind w:right="-90"/>
        <w:jc w:val="both"/>
        <w:rPr>
          <w:sz w:val="22"/>
          <w:szCs w:val="22"/>
        </w:rPr>
      </w:pPr>
      <w:r w:rsidRPr="00B83721">
        <w:rPr>
          <w:sz w:val="22"/>
          <w:szCs w:val="22"/>
        </w:rPr>
        <w:t>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733BCF86" w14:textId="6DCECA7E" w:rsidR="00612A83" w:rsidRPr="00B83721" w:rsidRDefault="00612A83" w:rsidP="00612A83">
      <w:pPr>
        <w:ind w:right="-90"/>
        <w:jc w:val="both"/>
        <w:outlineLvl w:val="0"/>
        <w:rPr>
          <w:b/>
          <w:bCs/>
          <w:sz w:val="22"/>
          <w:szCs w:val="22"/>
        </w:rPr>
      </w:pPr>
      <w:r w:rsidRPr="00B83721">
        <w:rPr>
          <w:b/>
          <w:bCs/>
          <w:sz w:val="22"/>
          <w:szCs w:val="22"/>
        </w:rPr>
        <w:t>NOTICE REGARDING ESCROW AGENT</w:t>
      </w:r>
    </w:p>
    <w:p w14:paraId="58952C3B" w14:textId="77777777" w:rsidR="00612A83" w:rsidRPr="00B83721" w:rsidRDefault="00612A83" w:rsidP="00612A83">
      <w:pPr>
        <w:ind w:right="-90"/>
        <w:jc w:val="both"/>
        <w:rPr>
          <w:sz w:val="22"/>
          <w:szCs w:val="22"/>
        </w:rPr>
      </w:pPr>
      <w:r w:rsidRPr="00B83721">
        <w:rPr>
          <w:sz w:val="22"/>
          <w:szCs w:val="22"/>
        </w:rPr>
        <w:t>PRIMETRUST, THE ESCROW AGENT SERVICING THE OFFERING, HAS NOT INVESTIGATED THE DESIRABILITY OR ADVISABILITY OF AN INVESTMENT IN THIS OFFERING OR THE SECURITIES OFFERED HEREIN. THE ESCROW AGENT MAKES NO REPRESENTATIONS, WARRANTIES, ENDORSEMENTS, OR JUDGEMENT ON THE MERITS OF THE OFFERING OR THE SECURITIES OFFERED HEREIN. THE ESCROW AGENT’S CONNECTION TO THE OFFERING IS SOLELY FOR THE LIMITED PURPOSES OF ACTING AS A SERVICE PROVIDER.</w:t>
      </w:r>
    </w:p>
    <w:p w14:paraId="4D7B3701" w14:textId="77777777" w:rsidR="00612A83" w:rsidRDefault="00612A83" w:rsidP="00D61820">
      <w:pPr>
        <w:spacing w:after="240"/>
        <w:ind w:right="-80"/>
        <w:jc w:val="lowKashida"/>
        <w:rPr>
          <w:rFonts w:ascii="Times" w:hAnsi="Times"/>
          <w:caps/>
          <w:sz w:val="22"/>
          <w:szCs w:val="22"/>
        </w:rPr>
      </w:pPr>
    </w:p>
    <w:p w14:paraId="20460145" w14:textId="77777777" w:rsidR="00612A83" w:rsidRDefault="00612A83" w:rsidP="00AB67D8">
      <w:pPr>
        <w:jc w:val="both"/>
        <w:rPr>
          <w:rFonts w:ascii="Times" w:hAnsi="Times"/>
          <w:caps/>
          <w:sz w:val="22"/>
          <w:szCs w:val="22"/>
        </w:rPr>
      </w:pPr>
    </w:p>
    <w:p w14:paraId="22991234" w14:textId="77777777" w:rsidR="00612A83" w:rsidRPr="00AB67D8" w:rsidRDefault="00612A83" w:rsidP="00AB67D8">
      <w:pPr>
        <w:jc w:val="both"/>
        <w:rPr>
          <w:rFonts w:ascii="Times" w:hAnsi="Times"/>
          <w:caps/>
          <w:sz w:val="22"/>
          <w:szCs w:val="22"/>
        </w:rPr>
        <w:sectPr w:rsidR="00612A83" w:rsidRPr="00AB67D8" w:rsidSect="00C831E2">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0" w:footer="720" w:gutter="0"/>
          <w:pgNumType w:fmt="lowerRoman"/>
          <w:cols w:space="720"/>
        </w:sectPr>
      </w:pPr>
    </w:p>
    <w:p w14:paraId="55F1430B" w14:textId="77777777" w:rsidR="007E442C" w:rsidRPr="00475D5A" w:rsidRDefault="007E442C" w:rsidP="000535A1">
      <w:pPr>
        <w:autoSpaceDE w:val="0"/>
        <w:autoSpaceDN w:val="0"/>
        <w:adjustRightInd w:val="0"/>
        <w:spacing w:before="0"/>
        <w:ind w:left="-720" w:right="-360" w:firstLine="0"/>
        <w:jc w:val="lowKashida"/>
        <w:rPr>
          <w:rFonts w:ascii="Times" w:hAnsi="Times"/>
          <w:sz w:val="22"/>
          <w:szCs w:val="22"/>
        </w:rPr>
      </w:pPr>
    </w:p>
    <w:p w14:paraId="23A5F39C" w14:textId="073E3392" w:rsidR="00E84A43" w:rsidRPr="00475D5A" w:rsidRDefault="00D61820" w:rsidP="00B65254">
      <w:pPr>
        <w:spacing w:after="240"/>
        <w:ind w:firstLine="0"/>
        <w:jc w:val="center"/>
        <w:outlineLvl w:val="0"/>
        <w:rPr>
          <w:rFonts w:ascii="Times" w:hAnsi="Times" w:cs="Times New Roman Bold"/>
          <w:caps/>
          <w:sz w:val="22"/>
          <w:szCs w:val="22"/>
        </w:rPr>
      </w:pPr>
      <w:r w:rsidRPr="00475D5A">
        <w:rPr>
          <w:rFonts w:ascii="Times" w:hAnsi="Times" w:cs="Times New Roman Bold"/>
          <w:b/>
          <w:bCs/>
          <w:caps/>
          <w:color w:val="000000"/>
          <w:sz w:val="22"/>
          <w:szCs w:val="22"/>
        </w:rPr>
        <w:t>PHUNCOIN, INC.</w:t>
      </w:r>
    </w:p>
    <w:p w14:paraId="307F6FC1" w14:textId="77777777" w:rsidR="00E23215" w:rsidRPr="00475D5A" w:rsidRDefault="00E23215" w:rsidP="000535A1">
      <w:pPr>
        <w:autoSpaceDE w:val="0"/>
        <w:autoSpaceDN w:val="0"/>
        <w:adjustRightInd w:val="0"/>
        <w:spacing w:before="0"/>
        <w:ind w:left="-720" w:right="-360" w:firstLine="0"/>
        <w:jc w:val="center"/>
        <w:rPr>
          <w:rFonts w:ascii="Times" w:hAnsi="Times"/>
          <w:sz w:val="22"/>
          <w:szCs w:val="22"/>
        </w:rPr>
      </w:pPr>
    </w:p>
    <w:p w14:paraId="23EF0EEA" w14:textId="58000A1E" w:rsidR="00E05C7D" w:rsidRPr="00475D5A" w:rsidRDefault="005D3630" w:rsidP="00B65254">
      <w:pPr>
        <w:autoSpaceDE w:val="0"/>
        <w:autoSpaceDN w:val="0"/>
        <w:adjustRightInd w:val="0"/>
        <w:spacing w:before="0"/>
        <w:ind w:left="-720" w:right="-360" w:firstLine="0"/>
        <w:jc w:val="center"/>
        <w:outlineLvl w:val="0"/>
        <w:rPr>
          <w:rFonts w:ascii="Times" w:hAnsi="Times"/>
          <w:b/>
          <w:sz w:val="22"/>
          <w:szCs w:val="22"/>
        </w:rPr>
      </w:pPr>
      <w:r w:rsidRPr="00475D5A">
        <w:rPr>
          <w:rFonts w:ascii="Times" w:hAnsi="Times"/>
          <w:b/>
          <w:sz w:val="22"/>
          <w:szCs w:val="22"/>
        </w:rPr>
        <w:t xml:space="preserve">CROWD TOKEN </w:t>
      </w:r>
      <w:r w:rsidR="00BA1C7A">
        <w:rPr>
          <w:rFonts w:ascii="Times" w:hAnsi="Times"/>
          <w:b/>
          <w:sz w:val="22"/>
          <w:szCs w:val="22"/>
        </w:rPr>
        <w:t>RIGHTS</w:t>
      </w:r>
      <w:r w:rsidRPr="00475D5A">
        <w:rPr>
          <w:rFonts w:ascii="Times" w:hAnsi="Times"/>
          <w:b/>
          <w:sz w:val="22"/>
          <w:szCs w:val="22"/>
        </w:rPr>
        <w:t xml:space="preserve"> AGREEMENT</w:t>
      </w:r>
    </w:p>
    <w:p w14:paraId="251BEBA5" w14:textId="77777777" w:rsidR="00E84A43" w:rsidRPr="00475D5A" w:rsidRDefault="00E84A43" w:rsidP="000535A1">
      <w:pPr>
        <w:autoSpaceDE w:val="0"/>
        <w:autoSpaceDN w:val="0"/>
        <w:adjustRightInd w:val="0"/>
        <w:spacing w:before="0"/>
        <w:ind w:left="-720" w:right="-360" w:firstLine="0"/>
        <w:jc w:val="lowKashida"/>
        <w:outlineLvl w:val="0"/>
        <w:rPr>
          <w:rFonts w:ascii="Times" w:hAnsi="Times"/>
          <w:b/>
          <w:sz w:val="22"/>
          <w:szCs w:val="22"/>
        </w:rPr>
      </w:pPr>
    </w:p>
    <w:p w14:paraId="1C815D33" w14:textId="77777777" w:rsidR="00E23215" w:rsidRPr="00475D5A" w:rsidRDefault="00E23215" w:rsidP="000535A1">
      <w:pPr>
        <w:autoSpaceDE w:val="0"/>
        <w:autoSpaceDN w:val="0"/>
        <w:adjustRightInd w:val="0"/>
        <w:spacing w:before="0"/>
        <w:ind w:left="-720" w:right="-360" w:firstLine="0"/>
        <w:jc w:val="lowKashida"/>
        <w:rPr>
          <w:rFonts w:ascii="Times" w:hAnsi="Times"/>
          <w:sz w:val="22"/>
          <w:szCs w:val="22"/>
        </w:rPr>
      </w:pPr>
    </w:p>
    <w:p w14:paraId="3C5A396F" w14:textId="4BE9FD49" w:rsidR="00F3744A" w:rsidRPr="00475D5A" w:rsidRDefault="00AF1458" w:rsidP="000535A1">
      <w:pPr>
        <w:autoSpaceDE w:val="0"/>
        <w:autoSpaceDN w:val="0"/>
        <w:adjustRightInd w:val="0"/>
        <w:spacing w:before="0" w:after="60"/>
        <w:ind w:right="-360" w:firstLine="0"/>
        <w:jc w:val="lowKashida"/>
        <w:rPr>
          <w:rFonts w:ascii="Times" w:hAnsi="Times"/>
          <w:sz w:val="22"/>
          <w:szCs w:val="22"/>
        </w:rPr>
      </w:pPr>
      <w:r w:rsidRPr="00475D5A">
        <w:rPr>
          <w:rFonts w:ascii="Times" w:hAnsi="Times"/>
          <w:sz w:val="22"/>
          <w:szCs w:val="22"/>
        </w:rPr>
        <w:t>THIS CERTIFIES THAT</w:t>
      </w:r>
      <w:r w:rsidR="009815CF" w:rsidRPr="00475D5A">
        <w:rPr>
          <w:rFonts w:ascii="Times" w:hAnsi="Times"/>
          <w:sz w:val="22"/>
          <w:szCs w:val="22"/>
        </w:rPr>
        <w:t xml:space="preserve"> in exchange for </w:t>
      </w:r>
      <w:r w:rsidR="00D2656D" w:rsidRPr="00475D5A">
        <w:rPr>
          <w:rFonts w:ascii="Times" w:hAnsi="Times"/>
          <w:sz w:val="22"/>
          <w:szCs w:val="22"/>
        </w:rPr>
        <w:t xml:space="preserve">the payment by </w:t>
      </w:r>
      <w:r w:rsidR="00E74705" w:rsidRPr="00475D5A">
        <w:rPr>
          <w:rFonts w:ascii="Times" w:hAnsi="Times"/>
          <w:sz w:val="22"/>
          <w:szCs w:val="22"/>
        </w:rPr>
        <w:t>____________</w:t>
      </w:r>
      <w:r w:rsidR="00A03C3F" w:rsidRPr="00475D5A">
        <w:rPr>
          <w:rFonts w:ascii="Times" w:hAnsi="Times"/>
          <w:sz w:val="22"/>
          <w:szCs w:val="22"/>
        </w:rPr>
        <w:t xml:space="preserve"> </w:t>
      </w:r>
      <w:r w:rsidR="00D2656D" w:rsidRPr="00475D5A">
        <w:rPr>
          <w:rFonts w:ascii="Times" w:hAnsi="Times"/>
          <w:sz w:val="22"/>
          <w:szCs w:val="22"/>
        </w:rPr>
        <w:t>(the “</w:t>
      </w:r>
      <w:r w:rsidR="00D61820" w:rsidRPr="00475D5A">
        <w:rPr>
          <w:rFonts w:ascii="Times" w:hAnsi="Times"/>
          <w:b/>
          <w:sz w:val="22"/>
          <w:szCs w:val="22"/>
        </w:rPr>
        <w:t>Purchaser</w:t>
      </w:r>
      <w:r w:rsidR="00B53DDF" w:rsidRPr="00475D5A">
        <w:rPr>
          <w:rFonts w:ascii="Times" w:hAnsi="Times"/>
          <w:sz w:val="22"/>
          <w:szCs w:val="22"/>
        </w:rPr>
        <w:t>”</w:t>
      </w:r>
      <w:r w:rsidR="009F096A" w:rsidRPr="00475D5A">
        <w:rPr>
          <w:rFonts w:ascii="Times" w:hAnsi="Times"/>
          <w:sz w:val="22"/>
          <w:szCs w:val="22"/>
        </w:rPr>
        <w:t>)</w:t>
      </w:r>
      <w:r w:rsidR="00B53DDF" w:rsidRPr="00475D5A">
        <w:rPr>
          <w:rFonts w:ascii="Times" w:hAnsi="Times"/>
          <w:sz w:val="22"/>
          <w:szCs w:val="22"/>
        </w:rPr>
        <w:t xml:space="preserve"> </w:t>
      </w:r>
      <w:r w:rsidR="00D2656D" w:rsidRPr="00475D5A">
        <w:rPr>
          <w:rFonts w:ascii="Times" w:hAnsi="Times"/>
          <w:sz w:val="22"/>
          <w:szCs w:val="22"/>
        </w:rPr>
        <w:t>of</w:t>
      </w:r>
      <w:r w:rsidR="009815CF" w:rsidRPr="00475D5A">
        <w:rPr>
          <w:rFonts w:ascii="Times" w:hAnsi="Times"/>
          <w:sz w:val="22"/>
          <w:szCs w:val="22"/>
        </w:rPr>
        <w:t xml:space="preserve"> </w:t>
      </w:r>
      <w:r w:rsidR="002B2722" w:rsidRPr="00475D5A">
        <w:rPr>
          <w:rFonts w:ascii="Times" w:hAnsi="Times"/>
          <w:sz w:val="22"/>
          <w:szCs w:val="22"/>
          <w:highlight w:val="yellow"/>
        </w:rPr>
        <w:t>$</w:t>
      </w:r>
      <w:proofErr w:type="spellStart"/>
      <w:r w:rsidR="00D61820" w:rsidRPr="00475D5A">
        <w:rPr>
          <w:rFonts w:ascii="Times" w:hAnsi="Times"/>
          <w:sz w:val="22"/>
          <w:szCs w:val="22"/>
          <w:highlight w:val="yellow"/>
        </w:rPr>
        <w:t>investment_amount</w:t>
      </w:r>
      <w:proofErr w:type="spellEnd"/>
      <w:r w:rsidR="00D61820" w:rsidRPr="00475D5A">
        <w:rPr>
          <w:rFonts w:ascii="Times" w:hAnsi="Times"/>
          <w:sz w:val="22"/>
          <w:szCs w:val="22"/>
          <w:highlight w:val="yellow"/>
        </w:rPr>
        <w:t>$</w:t>
      </w:r>
      <w:r w:rsidR="009F096A" w:rsidRPr="00475D5A">
        <w:rPr>
          <w:rFonts w:ascii="Times" w:hAnsi="Times"/>
          <w:sz w:val="22"/>
          <w:szCs w:val="22"/>
        </w:rPr>
        <w:t xml:space="preserve"> </w:t>
      </w:r>
      <w:r w:rsidR="009815CF" w:rsidRPr="00475D5A">
        <w:rPr>
          <w:rFonts w:ascii="Times" w:hAnsi="Times"/>
          <w:sz w:val="22"/>
          <w:szCs w:val="22"/>
        </w:rPr>
        <w:t>(the “</w:t>
      </w:r>
      <w:r w:rsidR="00282716" w:rsidRPr="00AB67D8">
        <w:rPr>
          <w:rFonts w:ascii="Times" w:hAnsi="Times"/>
          <w:b/>
          <w:i/>
          <w:sz w:val="22"/>
          <w:szCs w:val="22"/>
        </w:rPr>
        <w:t>Purchase Amount</w:t>
      </w:r>
      <w:r w:rsidR="009815CF" w:rsidRPr="00475D5A">
        <w:rPr>
          <w:rFonts w:ascii="Times" w:hAnsi="Times"/>
          <w:sz w:val="22"/>
          <w:szCs w:val="22"/>
        </w:rPr>
        <w:t>”)</w:t>
      </w:r>
      <w:r w:rsidR="00926BE7" w:rsidRPr="00475D5A">
        <w:rPr>
          <w:rFonts w:ascii="Times" w:hAnsi="Times"/>
          <w:sz w:val="22"/>
          <w:szCs w:val="22"/>
        </w:rPr>
        <w:t xml:space="preserve"> on or about</w:t>
      </w:r>
      <w:r w:rsidR="00575468" w:rsidRPr="00475D5A">
        <w:rPr>
          <w:rFonts w:ascii="Times" w:hAnsi="Times"/>
          <w:sz w:val="22"/>
          <w:szCs w:val="22"/>
        </w:rPr>
        <w:t xml:space="preserve"> </w:t>
      </w:r>
      <w:r w:rsidR="00A7630B" w:rsidRPr="00475D5A">
        <w:rPr>
          <w:rFonts w:ascii="Times" w:hAnsi="Times"/>
          <w:sz w:val="22"/>
          <w:szCs w:val="22"/>
        </w:rPr>
        <w:t>[</w:t>
      </w:r>
      <w:r w:rsidR="00A7630B" w:rsidRPr="00475D5A">
        <w:rPr>
          <w:sz w:val="22"/>
          <w:szCs w:val="22"/>
        </w:rPr>
        <w:t>●</w:t>
      </w:r>
      <w:r w:rsidR="00A7630B" w:rsidRPr="00475D5A">
        <w:rPr>
          <w:rFonts w:ascii="Times" w:hAnsi="Times"/>
          <w:sz w:val="22"/>
          <w:szCs w:val="22"/>
        </w:rPr>
        <w:t>]</w:t>
      </w:r>
      <w:r w:rsidR="00A7630B" w:rsidRPr="00475D5A" w:rsidDel="00A7630B">
        <w:rPr>
          <w:rFonts w:ascii="Times" w:hAnsi="Times"/>
          <w:sz w:val="22"/>
          <w:szCs w:val="22"/>
        </w:rPr>
        <w:t xml:space="preserve"> </w:t>
      </w:r>
      <w:bookmarkStart w:id="0" w:name="_GoBack"/>
      <w:r w:rsidR="008E1627" w:rsidRPr="00475D5A">
        <w:rPr>
          <w:rFonts w:ascii="Times" w:hAnsi="Times"/>
          <w:sz w:val="22"/>
          <w:szCs w:val="22"/>
        </w:rPr>
        <w:t>[</w:t>
      </w:r>
      <w:bookmarkEnd w:id="0"/>
      <w:r w:rsidR="008E1627" w:rsidRPr="00475D5A">
        <w:rPr>
          <w:sz w:val="22"/>
          <w:szCs w:val="22"/>
        </w:rPr>
        <w:t>●</w:t>
      </w:r>
      <w:r w:rsidR="008E1627" w:rsidRPr="00475D5A">
        <w:rPr>
          <w:rFonts w:ascii="Times" w:hAnsi="Times"/>
          <w:sz w:val="22"/>
          <w:szCs w:val="22"/>
        </w:rPr>
        <w:t>]</w:t>
      </w:r>
      <w:r w:rsidR="00C50706" w:rsidRPr="00475D5A">
        <w:rPr>
          <w:rFonts w:ascii="Times" w:hAnsi="Times"/>
          <w:sz w:val="22"/>
          <w:szCs w:val="22"/>
        </w:rPr>
        <w:t xml:space="preserve">, </w:t>
      </w:r>
      <w:r w:rsidR="00A7630B" w:rsidRPr="00475D5A">
        <w:rPr>
          <w:rFonts w:ascii="Times" w:hAnsi="Times"/>
          <w:sz w:val="22"/>
          <w:szCs w:val="22"/>
        </w:rPr>
        <w:t>20</w:t>
      </w:r>
      <w:r w:rsidR="003A4E22">
        <w:rPr>
          <w:sz w:val="22"/>
          <w:szCs w:val="22"/>
        </w:rPr>
        <w:t>19</w:t>
      </w:r>
      <w:r w:rsidR="00D2656D" w:rsidRPr="00475D5A">
        <w:rPr>
          <w:rFonts w:ascii="Times" w:hAnsi="Times"/>
          <w:sz w:val="22"/>
          <w:szCs w:val="22"/>
        </w:rPr>
        <w:t>,</w:t>
      </w:r>
      <w:r w:rsidR="00B0749F" w:rsidRPr="00475D5A">
        <w:rPr>
          <w:rFonts w:ascii="Times" w:hAnsi="Times"/>
          <w:sz w:val="22"/>
          <w:szCs w:val="22"/>
        </w:rPr>
        <w:t xml:space="preserve"> </w:t>
      </w:r>
      <w:r w:rsidR="00E84A43" w:rsidRPr="00475D5A">
        <w:rPr>
          <w:rFonts w:ascii="Times" w:hAnsi="Times"/>
          <w:color w:val="000000"/>
          <w:sz w:val="22"/>
          <w:szCs w:val="22"/>
        </w:rPr>
        <w:t>to</w:t>
      </w:r>
      <w:r w:rsidR="00D61820" w:rsidRPr="00475D5A">
        <w:rPr>
          <w:rFonts w:ascii="Times" w:hAnsi="Times"/>
          <w:color w:val="000000"/>
          <w:sz w:val="22"/>
          <w:szCs w:val="22"/>
        </w:rPr>
        <w:t xml:space="preserve"> </w:t>
      </w:r>
      <w:proofErr w:type="spellStart"/>
      <w:r w:rsidR="00D61820" w:rsidRPr="00475D5A">
        <w:rPr>
          <w:rFonts w:ascii="Times" w:hAnsi="Times"/>
          <w:color w:val="000000"/>
          <w:sz w:val="22"/>
          <w:szCs w:val="22"/>
        </w:rPr>
        <w:t>PhunCoin</w:t>
      </w:r>
      <w:proofErr w:type="spellEnd"/>
      <w:r w:rsidR="00D61820" w:rsidRPr="00475D5A">
        <w:rPr>
          <w:rFonts w:ascii="Times" w:hAnsi="Times"/>
          <w:color w:val="000000"/>
          <w:sz w:val="22"/>
          <w:szCs w:val="22"/>
        </w:rPr>
        <w:t>, Inc.</w:t>
      </w:r>
      <w:r w:rsidR="00E84A43" w:rsidRPr="00475D5A">
        <w:rPr>
          <w:rFonts w:ascii="Times" w:hAnsi="Times"/>
          <w:color w:val="000000"/>
          <w:sz w:val="22"/>
          <w:szCs w:val="22"/>
        </w:rPr>
        <w:t xml:space="preserve"> a</w:t>
      </w:r>
      <w:r w:rsidR="00D61820" w:rsidRPr="00475D5A">
        <w:rPr>
          <w:rFonts w:ascii="Times" w:hAnsi="Times"/>
          <w:color w:val="000000"/>
          <w:sz w:val="22"/>
          <w:szCs w:val="22"/>
        </w:rPr>
        <w:t xml:space="preserve"> Wyoming </w:t>
      </w:r>
      <w:r w:rsidR="00BA1C7A">
        <w:rPr>
          <w:rFonts w:ascii="Times" w:hAnsi="Times"/>
          <w:color w:val="000000"/>
          <w:sz w:val="22"/>
          <w:szCs w:val="22"/>
        </w:rPr>
        <w:t xml:space="preserve">corporation </w:t>
      </w:r>
      <w:r w:rsidR="001D7B14" w:rsidRPr="00475D5A">
        <w:rPr>
          <w:rFonts w:ascii="Times" w:hAnsi="Times"/>
          <w:sz w:val="22"/>
          <w:szCs w:val="22"/>
        </w:rPr>
        <w:t>(the “</w:t>
      </w:r>
      <w:r w:rsidR="001D7B14" w:rsidRPr="00AB67D8">
        <w:rPr>
          <w:rFonts w:ascii="Times" w:hAnsi="Times"/>
          <w:b/>
          <w:i/>
          <w:sz w:val="22"/>
          <w:szCs w:val="22"/>
        </w:rPr>
        <w:t>Company</w:t>
      </w:r>
      <w:r w:rsidR="001D7B14" w:rsidRPr="00475D5A">
        <w:rPr>
          <w:rFonts w:ascii="Times" w:hAnsi="Times"/>
          <w:sz w:val="22"/>
          <w:szCs w:val="22"/>
        </w:rPr>
        <w:t>”)</w:t>
      </w:r>
      <w:r w:rsidR="00D61820" w:rsidRPr="00475D5A">
        <w:rPr>
          <w:rFonts w:ascii="Times" w:hAnsi="Times"/>
          <w:sz w:val="22"/>
          <w:szCs w:val="22"/>
        </w:rPr>
        <w:t xml:space="preserve">, a wholly-owned subsidiary of </w:t>
      </w:r>
      <w:proofErr w:type="spellStart"/>
      <w:r w:rsidR="00D61820" w:rsidRPr="00475D5A">
        <w:rPr>
          <w:rFonts w:ascii="Times" w:hAnsi="Times"/>
          <w:sz w:val="22"/>
          <w:szCs w:val="22"/>
        </w:rPr>
        <w:t>Phunware</w:t>
      </w:r>
      <w:proofErr w:type="spellEnd"/>
      <w:r w:rsidR="00D61820" w:rsidRPr="00475D5A">
        <w:rPr>
          <w:rFonts w:ascii="Times" w:hAnsi="Times"/>
          <w:sz w:val="22"/>
          <w:szCs w:val="22"/>
        </w:rPr>
        <w:t>, Inc., a Delaware corporation (“</w:t>
      </w:r>
      <w:r w:rsidR="00D61820" w:rsidRPr="00AB67D8">
        <w:rPr>
          <w:rFonts w:ascii="Times" w:hAnsi="Times"/>
          <w:b/>
          <w:bCs/>
          <w:i/>
          <w:iCs/>
          <w:sz w:val="22"/>
          <w:szCs w:val="22"/>
        </w:rPr>
        <w:t>Parent</w:t>
      </w:r>
      <w:r w:rsidR="00D61820" w:rsidRPr="00475D5A">
        <w:rPr>
          <w:rFonts w:ascii="Times" w:hAnsi="Times"/>
          <w:b/>
          <w:bCs/>
          <w:i/>
          <w:iCs/>
          <w:sz w:val="22"/>
          <w:szCs w:val="22"/>
        </w:rPr>
        <w:t xml:space="preserve"> Company</w:t>
      </w:r>
      <w:r w:rsidR="00D61820" w:rsidRPr="00475D5A">
        <w:rPr>
          <w:rFonts w:ascii="Times" w:hAnsi="Times"/>
          <w:sz w:val="22"/>
          <w:szCs w:val="22"/>
        </w:rPr>
        <w:t>”)</w:t>
      </w:r>
      <w:r w:rsidR="001D7B14" w:rsidRPr="00475D5A">
        <w:rPr>
          <w:rFonts w:ascii="Times" w:hAnsi="Times"/>
          <w:sz w:val="22"/>
          <w:szCs w:val="22"/>
        </w:rPr>
        <w:t xml:space="preserve"> hereby issues</w:t>
      </w:r>
      <w:r w:rsidR="00BE6955" w:rsidRPr="00475D5A">
        <w:rPr>
          <w:rFonts w:ascii="Times" w:hAnsi="Times"/>
          <w:sz w:val="22"/>
          <w:szCs w:val="22"/>
        </w:rPr>
        <w:t xml:space="preserve"> to </w:t>
      </w:r>
      <w:r w:rsidR="00D2656D" w:rsidRPr="00475D5A">
        <w:rPr>
          <w:rFonts w:ascii="Times" w:hAnsi="Times"/>
          <w:sz w:val="22"/>
          <w:szCs w:val="22"/>
        </w:rPr>
        <w:t xml:space="preserve">the </w:t>
      </w:r>
      <w:r w:rsidR="00D61820" w:rsidRPr="00475D5A">
        <w:rPr>
          <w:rFonts w:ascii="Times" w:hAnsi="Times"/>
          <w:sz w:val="22"/>
          <w:szCs w:val="22"/>
        </w:rPr>
        <w:t>Purchaser</w:t>
      </w:r>
      <w:r w:rsidR="00BE6955" w:rsidRPr="00475D5A">
        <w:rPr>
          <w:rFonts w:ascii="Times" w:hAnsi="Times"/>
          <w:sz w:val="22"/>
          <w:szCs w:val="22"/>
        </w:rPr>
        <w:t xml:space="preserve"> the</w:t>
      </w:r>
      <w:r w:rsidR="00281FE4" w:rsidRPr="00475D5A">
        <w:rPr>
          <w:rFonts w:ascii="Times" w:hAnsi="Times"/>
          <w:sz w:val="22"/>
          <w:szCs w:val="22"/>
        </w:rPr>
        <w:t xml:space="preserve"> </w:t>
      </w:r>
      <w:r w:rsidR="00BE6955" w:rsidRPr="00475D5A">
        <w:rPr>
          <w:rFonts w:ascii="Times" w:hAnsi="Times"/>
          <w:sz w:val="22"/>
          <w:szCs w:val="22"/>
        </w:rPr>
        <w:t>right</w:t>
      </w:r>
      <w:r w:rsidR="00BA1C7A">
        <w:rPr>
          <w:rFonts w:ascii="Times" w:hAnsi="Times"/>
          <w:sz w:val="22"/>
          <w:szCs w:val="22"/>
        </w:rPr>
        <w:t>s (the “</w:t>
      </w:r>
      <w:r w:rsidR="00BA1C7A" w:rsidRPr="00AB67D8">
        <w:rPr>
          <w:rFonts w:ascii="Times" w:hAnsi="Times"/>
          <w:b/>
          <w:i/>
          <w:sz w:val="22"/>
          <w:szCs w:val="22"/>
        </w:rPr>
        <w:t>Rights</w:t>
      </w:r>
      <w:r w:rsidR="00BA1C7A">
        <w:rPr>
          <w:rFonts w:ascii="Times" w:hAnsi="Times"/>
          <w:sz w:val="22"/>
          <w:szCs w:val="22"/>
        </w:rPr>
        <w:t>”)</w:t>
      </w:r>
      <w:r w:rsidR="00BE6955" w:rsidRPr="00475D5A">
        <w:rPr>
          <w:rFonts w:ascii="Times" w:hAnsi="Times"/>
          <w:sz w:val="22"/>
          <w:szCs w:val="22"/>
        </w:rPr>
        <w:t xml:space="preserve"> to certain </w:t>
      </w:r>
      <w:r w:rsidR="003B3FBB" w:rsidRPr="00475D5A">
        <w:rPr>
          <w:rFonts w:ascii="Times" w:hAnsi="Times"/>
          <w:sz w:val="22"/>
          <w:szCs w:val="22"/>
        </w:rPr>
        <w:t>T</w:t>
      </w:r>
      <w:r w:rsidR="00C65B52" w:rsidRPr="00475D5A">
        <w:rPr>
          <w:rFonts w:ascii="Times" w:hAnsi="Times"/>
          <w:sz w:val="22"/>
          <w:szCs w:val="22"/>
        </w:rPr>
        <w:t>okens</w:t>
      </w:r>
      <w:r w:rsidR="003B3FBB" w:rsidRPr="00475D5A">
        <w:rPr>
          <w:rFonts w:ascii="Times" w:hAnsi="Times"/>
          <w:sz w:val="22"/>
          <w:szCs w:val="22"/>
        </w:rPr>
        <w:t xml:space="preserve"> (as defined below)</w:t>
      </w:r>
      <w:r w:rsidR="00C65B52" w:rsidRPr="00475D5A">
        <w:rPr>
          <w:rFonts w:ascii="Times" w:hAnsi="Times"/>
          <w:sz w:val="22"/>
          <w:szCs w:val="22"/>
        </w:rPr>
        <w:t xml:space="preserve"> </w:t>
      </w:r>
      <w:r w:rsidR="00C53054" w:rsidRPr="00475D5A">
        <w:rPr>
          <w:rFonts w:ascii="Times" w:hAnsi="Times"/>
          <w:sz w:val="22"/>
          <w:szCs w:val="22"/>
        </w:rPr>
        <w:t>subject to the terms set forth below</w:t>
      </w:r>
      <w:r w:rsidR="00C96D36" w:rsidRPr="00475D5A">
        <w:rPr>
          <w:rFonts w:ascii="Times" w:hAnsi="Times"/>
          <w:sz w:val="22"/>
          <w:szCs w:val="22"/>
        </w:rPr>
        <w:t>.</w:t>
      </w:r>
    </w:p>
    <w:p w14:paraId="168265CA" w14:textId="5DC8A34E" w:rsidR="00897551" w:rsidRPr="00B83721" w:rsidRDefault="00897551" w:rsidP="00897551">
      <w:pPr>
        <w:ind w:firstLine="0"/>
        <w:rPr>
          <w:sz w:val="22"/>
          <w:szCs w:val="22"/>
        </w:rPr>
      </w:pPr>
      <w:r>
        <w:rPr>
          <w:sz w:val="22"/>
          <w:szCs w:val="22"/>
        </w:rPr>
        <w:t xml:space="preserve"> “</w:t>
      </w:r>
      <w:r w:rsidRPr="00897551">
        <w:rPr>
          <w:b/>
          <w:i/>
          <w:sz w:val="22"/>
          <w:szCs w:val="22"/>
        </w:rPr>
        <w:t>Tokens</w:t>
      </w:r>
      <w:r>
        <w:rPr>
          <w:sz w:val="22"/>
          <w:szCs w:val="22"/>
        </w:rPr>
        <w:t xml:space="preserve">”, </w:t>
      </w:r>
      <w:r w:rsidRPr="00BF2CF7">
        <w:rPr>
          <w:sz w:val="22"/>
          <w:szCs w:val="22"/>
        </w:rPr>
        <w:t xml:space="preserve">or </w:t>
      </w:r>
      <w:r>
        <w:rPr>
          <w:sz w:val="22"/>
          <w:szCs w:val="22"/>
        </w:rPr>
        <w:t>“</w:t>
      </w:r>
      <w:r>
        <w:rPr>
          <w:b/>
          <w:i/>
          <w:sz w:val="22"/>
          <w:szCs w:val="22"/>
        </w:rPr>
        <w:t>PhunC</w:t>
      </w:r>
      <w:r w:rsidRPr="00897551">
        <w:rPr>
          <w:b/>
          <w:i/>
          <w:sz w:val="22"/>
          <w:szCs w:val="22"/>
        </w:rPr>
        <w:t>oin</w:t>
      </w:r>
      <w:r>
        <w:rPr>
          <w:sz w:val="22"/>
          <w:szCs w:val="22"/>
        </w:rPr>
        <w:t xml:space="preserve">” means virtual securities accounted for on a blockchain-based computer network, issued by the Company or an Affiliate of the Company. </w:t>
      </w:r>
    </w:p>
    <w:p w14:paraId="590C01B9" w14:textId="53D2D14D" w:rsidR="00250104" w:rsidRPr="00475D5A" w:rsidRDefault="00897551" w:rsidP="000535A1">
      <w:pPr>
        <w:spacing w:after="240"/>
        <w:ind w:firstLine="0"/>
        <w:jc w:val="lowKashida"/>
        <w:rPr>
          <w:rFonts w:ascii="Times" w:hAnsi="Times"/>
          <w:bCs/>
          <w:sz w:val="22"/>
          <w:szCs w:val="22"/>
        </w:rPr>
      </w:pPr>
      <w:r w:rsidRPr="00475D5A">
        <w:rPr>
          <w:rFonts w:ascii="Times" w:hAnsi="Times"/>
          <w:sz w:val="22"/>
          <w:szCs w:val="22"/>
        </w:rPr>
        <w:t xml:space="preserve"> </w:t>
      </w:r>
      <w:r w:rsidR="00793344" w:rsidRPr="00475D5A">
        <w:rPr>
          <w:rFonts w:ascii="Times" w:hAnsi="Times"/>
          <w:sz w:val="22"/>
          <w:szCs w:val="22"/>
        </w:rPr>
        <w:t>“</w:t>
      </w:r>
      <w:r w:rsidR="00793344" w:rsidRPr="00AB67D8">
        <w:rPr>
          <w:rFonts w:ascii="Times" w:hAnsi="Times"/>
          <w:b/>
          <w:i/>
          <w:sz w:val="22"/>
          <w:szCs w:val="22"/>
        </w:rPr>
        <w:t xml:space="preserve">Token </w:t>
      </w:r>
      <w:r w:rsidR="003B3FBB" w:rsidRPr="00AB67D8">
        <w:rPr>
          <w:rFonts w:ascii="Times" w:hAnsi="Times"/>
          <w:b/>
          <w:i/>
          <w:sz w:val="22"/>
          <w:szCs w:val="22"/>
        </w:rPr>
        <w:t>Allocation</w:t>
      </w:r>
      <w:r w:rsidR="003B3FBB" w:rsidRPr="00475D5A">
        <w:rPr>
          <w:rFonts w:ascii="Times" w:hAnsi="Times"/>
          <w:b/>
          <w:sz w:val="22"/>
          <w:szCs w:val="22"/>
        </w:rPr>
        <w:t>”</w:t>
      </w:r>
      <w:r w:rsidR="003B3FBB" w:rsidRPr="00475D5A">
        <w:rPr>
          <w:rFonts w:ascii="Times" w:hAnsi="Times"/>
          <w:bCs/>
          <w:sz w:val="22"/>
          <w:szCs w:val="22"/>
        </w:rPr>
        <w:t xml:space="preserve"> shall mean the number of Tokens due to the </w:t>
      </w:r>
      <w:r w:rsidR="00D61820" w:rsidRPr="00475D5A">
        <w:rPr>
          <w:rFonts w:ascii="Times" w:hAnsi="Times"/>
          <w:bCs/>
          <w:sz w:val="22"/>
          <w:szCs w:val="22"/>
        </w:rPr>
        <w:t>Purchaser</w:t>
      </w:r>
      <w:r w:rsidR="003B3FBB" w:rsidRPr="00475D5A">
        <w:rPr>
          <w:rFonts w:ascii="Times" w:hAnsi="Times"/>
          <w:bCs/>
          <w:sz w:val="22"/>
          <w:szCs w:val="22"/>
        </w:rPr>
        <w:t xml:space="preserve"> pursuant to </w:t>
      </w:r>
      <w:r w:rsidR="003B3FBB" w:rsidRPr="00475D5A">
        <w:rPr>
          <w:rFonts w:ascii="Times" w:hAnsi="Times"/>
          <w:b/>
          <w:sz w:val="22"/>
          <w:szCs w:val="22"/>
          <w:u w:val="single"/>
        </w:rPr>
        <w:t>Section 1</w:t>
      </w:r>
      <w:r w:rsidR="003B3FBB" w:rsidRPr="00475D5A">
        <w:rPr>
          <w:rFonts w:ascii="Times" w:hAnsi="Times"/>
          <w:bCs/>
          <w:sz w:val="22"/>
          <w:szCs w:val="22"/>
        </w:rPr>
        <w:t xml:space="preserve"> which can be found by dividing (x) the </w:t>
      </w:r>
      <w:r w:rsidR="00282716">
        <w:rPr>
          <w:rFonts w:ascii="Times" w:hAnsi="Times"/>
          <w:bCs/>
          <w:sz w:val="22"/>
          <w:szCs w:val="22"/>
        </w:rPr>
        <w:t>Purchase Amount</w:t>
      </w:r>
      <w:r w:rsidR="003B3FBB" w:rsidRPr="00475D5A">
        <w:rPr>
          <w:rFonts w:ascii="Times" w:hAnsi="Times"/>
          <w:bCs/>
          <w:sz w:val="22"/>
          <w:szCs w:val="22"/>
        </w:rPr>
        <w:t xml:space="preserve"> by (y) the Price Per Token</w:t>
      </w:r>
      <w:r w:rsidR="002F6F2B" w:rsidRPr="00475D5A">
        <w:rPr>
          <w:rFonts w:ascii="Times" w:hAnsi="Times"/>
          <w:bCs/>
          <w:sz w:val="22"/>
          <w:szCs w:val="22"/>
        </w:rPr>
        <w:t xml:space="preserve"> (as defined below)</w:t>
      </w:r>
      <w:r w:rsidR="003B3FBB" w:rsidRPr="00475D5A">
        <w:rPr>
          <w:rFonts w:ascii="Times" w:hAnsi="Times"/>
          <w:bCs/>
          <w:sz w:val="22"/>
          <w:szCs w:val="22"/>
        </w:rPr>
        <w:t xml:space="preserve">. </w:t>
      </w:r>
    </w:p>
    <w:p w14:paraId="3B555B57" w14:textId="3942D617" w:rsidR="004F1851" w:rsidRDefault="003B3FBB" w:rsidP="00851648">
      <w:pPr>
        <w:spacing w:after="240"/>
        <w:ind w:firstLine="0"/>
        <w:jc w:val="lowKashida"/>
        <w:rPr>
          <w:rFonts w:ascii="Times" w:hAnsi="Times"/>
          <w:color w:val="000000"/>
          <w:sz w:val="22"/>
          <w:szCs w:val="22"/>
        </w:rPr>
      </w:pPr>
      <w:r w:rsidRPr="00475D5A">
        <w:rPr>
          <w:rFonts w:ascii="Times" w:hAnsi="Times"/>
          <w:bCs/>
          <w:sz w:val="22"/>
          <w:szCs w:val="22"/>
        </w:rPr>
        <w:t>“</w:t>
      </w:r>
      <w:r w:rsidRPr="00AB67D8">
        <w:rPr>
          <w:rFonts w:ascii="Times" w:hAnsi="Times"/>
          <w:b/>
          <w:i/>
          <w:sz w:val="22"/>
          <w:szCs w:val="22"/>
        </w:rPr>
        <w:t>Price Per Token</w:t>
      </w:r>
      <w:r w:rsidRPr="00475D5A">
        <w:rPr>
          <w:rFonts w:ascii="Times" w:hAnsi="Times"/>
          <w:bCs/>
          <w:sz w:val="22"/>
          <w:szCs w:val="22"/>
        </w:rPr>
        <w:t xml:space="preserve">” shall </w:t>
      </w:r>
      <w:r w:rsidRPr="004F1851">
        <w:rPr>
          <w:rFonts w:ascii="Times" w:hAnsi="Times"/>
          <w:bCs/>
          <w:sz w:val="22"/>
          <w:szCs w:val="22"/>
        </w:rPr>
        <w:t xml:space="preserve">mean </w:t>
      </w:r>
      <w:r w:rsidRPr="004F1851">
        <w:rPr>
          <w:rFonts w:ascii="Times" w:hAnsi="Times"/>
          <w:color w:val="000000"/>
          <w:sz w:val="22"/>
          <w:szCs w:val="22"/>
        </w:rPr>
        <w:t>$0.0</w:t>
      </w:r>
      <w:r w:rsidR="00D61820" w:rsidRPr="004F1851">
        <w:rPr>
          <w:rFonts w:ascii="Times" w:hAnsi="Times"/>
          <w:color w:val="000000"/>
          <w:sz w:val="22"/>
          <w:szCs w:val="22"/>
        </w:rPr>
        <w:t>08</w:t>
      </w:r>
      <w:r w:rsidR="00851648">
        <w:rPr>
          <w:rFonts w:ascii="Times" w:hAnsi="Times"/>
          <w:color w:val="000000"/>
          <w:sz w:val="22"/>
          <w:szCs w:val="22"/>
        </w:rPr>
        <w:t xml:space="preserve"> multiplied by </w:t>
      </w:r>
      <w:r w:rsidR="004F1851">
        <w:rPr>
          <w:rFonts w:ascii="Times" w:hAnsi="Times"/>
          <w:color w:val="000000"/>
          <w:sz w:val="22"/>
          <w:szCs w:val="22"/>
        </w:rPr>
        <w:t>Discount Rate</w:t>
      </w:r>
      <w:r w:rsidR="004D6F26">
        <w:rPr>
          <w:rFonts w:ascii="Times" w:hAnsi="Times"/>
          <w:color w:val="000000"/>
          <w:sz w:val="22"/>
          <w:szCs w:val="22"/>
        </w:rPr>
        <w:t xml:space="preserve"> (i.e., $0.002)</w:t>
      </w:r>
      <w:r w:rsidR="004F1851">
        <w:rPr>
          <w:rFonts w:ascii="Times" w:hAnsi="Times"/>
          <w:color w:val="000000"/>
          <w:sz w:val="22"/>
          <w:szCs w:val="22"/>
        </w:rPr>
        <w:t>.</w:t>
      </w:r>
    </w:p>
    <w:p w14:paraId="512D9A32" w14:textId="49688DB2" w:rsidR="00B65254" w:rsidRPr="00851648" w:rsidRDefault="004F1851" w:rsidP="00851648">
      <w:pPr>
        <w:spacing w:after="240"/>
        <w:ind w:firstLine="0"/>
        <w:jc w:val="lowKashida"/>
        <w:rPr>
          <w:rFonts w:ascii="Times" w:hAnsi="Times"/>
          <w:bCs/>
          <w:sz w:val="22"/>
          <w:szCs w:val="22"/>
        </w:rPr>
      </w:pPr>
      <w:r>
        <w:rPr>
          <w:rFonts w:ascii="Times" w:hAnsi="Times"/>
          <w:color w:val="000000"/>
          <w:sz w:val="22"/>
          <w:szCs w:val="22"/>
        </w:rPr>
        <w:t>“</w:t>
      </w:r>
      <w:r w:rsidRPr="004F1851">
        <w:rPr>
          <w:rFonts w:ascii="Times" w:hAnsi="Times"/>
          <w:b/>
          <w:i/>
          <w:color w:val="000000"/>
          <w:sz w:val="22"/>
          <w:szCs w:val="22"/>
        </w:rPr>
        <w:t>Discount Rate</w:t>
      </w:r>
      <w:r>
        <w:rPr>
          <w:rFonts w:ascii="Times" w:hAnsi="Times"/>
          <w:color w:val="000000"/>
          <w:sz w:val="22"/>
          <w:szCs w:val="22"/>
        </w:rPr>
        <w:t>” is 25%</w:t>
      </w:r>
      <w:r w:rsidR="00851648">
        <w:rPr>
          <w:rFonts w:ascii="Times" w:hAnsi="Times"/>
          <w:color w:val="000000"/>
          <w:sz w:val="22"/>
          <w:szCs w:val="22"/>
        </w:rPr>
        <w:t xml:space="preserve"> </w:t>
      </w:r>
    </w:p>
    <w:p w14:paraId="09231BDB" w14:textId="39140C6E" w:rsidR="00CF1ECF" w:rsidRPr="00475D5A" w:rsidRDefault="00E84A43" w:rsidP="000535A1">
      <w:pPr>
        <w:autoSpaceDE w:val="0"/>
        <w:autoSpaceDN w:val="0"/>
        <w:adjustRightInd w:val="0"/>
        <w:spacing w:before="0" w:after="240"/>
        <w:ind w:left="-720" w:right="-360"/>
        <w:jc w:val="lowKashida"/>
        <w:rPr>
          <w:rFonts w:ascii="Times" w:hAnsi="Times"/>
          <w:sz w:val="22"/>
          <w:szCs w:val="22"/>
        </w:rPr>
      </w:pPr>
      <w:r w:rsidRPr="00475D5A">
        <w:rPr>
          <w:rFonts w:ascii="Times" w:hAnsi="Times"/>
          <w:sz w:val="22"/>
          <w:szCs w:val="22"/>
        </w:rPr>
        <w:t xml:space="preserve">See </w:t>
      </w:r>
      <w:r w:rsidRPr="00475D5A">
        <w:rPr>
          <w:rFonts w:ascii="Times" w:hAnsi="Times"/>
          <w:b/>
          <w:sz w:val="22"/>
          <w:szCs w:val="22"/>
          <w:u w:val="single"/>
        </w:rPr>
        <w:t>Section 2</w:t>
      </w:r>
      <w:r w:rsidRPr="00475D5A">
        <w:rPr>
          <w:rFonts w:ascii="Times" w:hAnsi="Times"/>
          <w:sz w:val="22"/>
          <w:szCs w:val="22"/>
        </w:rPr>
        <w:t xml:space="preserve"> for certain additional defined terms.</w:t>
      </w:r>
    </w:p>
    <w:p w14:paraId="22F05FE0" w14:textId="77777777" w:rsidR="00CF1ECF" w:rsidRPr="00475D5A" w:rsidRDefault="00CF1ECF" w:rsidP="000535A1">
      <w:pPr>
        <w:pStyle w:val="ListParagraph"/>
        <w:numPr>
          <w:ilvl w:val="0"/>
          <w:numId w:val="26"/>
        </w:numPr>
        <w:spacing w:after="240"/>
        <w:contextualSpacing w:val="0"/>
        <w:jc w:val="lowKashida"/>
        <w:rPr>
          <w:rFonts w:ascii="Times" w:hAnsi="Times"/>
          <w:b/>
          <w:i/>
          <w:iCs/>
          <w:sz w:val="22"/>
          <w:szCs w:val="22"/>
        </w:rPr>
      </w:pPr>
      <w:r w:rsidRPr="00475D5A">
        <w:rPr>
          <w:rFonts w:ascii="Times" w:hAnsi="Times"/>
          <w:b/>
          <w:i/>
          <w:iCs/>
          <w:sz w:val="22"/>
          <w:szCs w:val="22"/>
        </w:rPr>
        <w:t>Events</w:t>
      </w:r>
    </w:p>
    <w:p w14:paraId="70659170" w14:textId="648D29F5" w:rsidR="003952FF" w:rsidRPr="00475D5A" w:rsidRDefault="003B3FBB" w:rsidP="00475D5A">
      <w:pPr>
        <w:pStyle w:val="ListParagraph"/>
        <w:numPr>
          <w:ilvl w:val="1"/>
          <w:numId w:val="26"/>
        </w:numPr>
        <w:spacing w:after="240"/>
        <w:jc w:val="lowKashida"/>
        <w:rPr>
          <w:rFonts w:ascii="Times" w:hAnsi="Times"/>
          <w:bCs/>
          <w:sz w:val="22"/>
          <w:szCs w:val="22"/>
        </w:rPr>
      </w:pPr>
      <w:r w:rsidRPr="00475D5A">
        <w:rPr>
          <w:rFonts w:ascii="Times" w:hAnsi="Times"/>
          <w:b/>
          <w:sz w:val="22"/>
          <w:szCs w:val="22"/>
        </w:rPr>
        <w:t xml:space="preserve">Distribution Event. </w:t>
      </w:r>
      <w:r w:rsidR="003952FF" w:rsidRPr="00475D5A">
        <w:rPr>
          <w:rFonts w:ascii="Times" w:hAnsi="Times"/>
          <w:bCs/>
          <w:sz w:val="22"/>
          <w:szCs w:val="22"/>
        </w:rPr>
        <w:t>Upon the expiration of the Lock-Up Period (provided such expiration is before the expiration or termination of this instrument), this instrument shall automatically convert into, and the Com</w:t>
      </w:r>
      <w:r w:rsidR="00BA1C7A">
        <w:rPr>
          <w:rFonts w:ascii="Times" w:hAnsi="Times"/>
          <w:bCs/>
          <w:sz w:val="22"/>
          <w:szCs w:val="22"/>
        </w:rPr>
        <w:t>pany shall automatically issue to the Purchase</w:t>
      </w:r>
      <w:r w:rsidR="00CB77CE">
        <w:rPr>
          <w:rFonts w:ascii="Times" w:hAnsi="Times"/>
          <w:bCs/>
          <w:sz w:val="22"/>
          <w:szCs w:val="22"/>
        </w:rPr>
        <w:t>r</w:t>
      </w:r>
      <w:r w:rsidR="00BA1C7A">
        <w:rPr>
          <w:rFonts w:ascii="Times" w:hAnsi="Times"/>
          <w:bCs/>
          <w:sz w:val="22"/>
          <w:szCs w:val="22"/>
        </w:rPr>
        <w:t xml:space="preserve"> its Token Allocation </w:t>
      </w:r>
      <w:r w:rsidR="003952FF" w:rsidRPr="00475D5A">
        <w:rPr>
          <w:rFonts w:ascii="Times" w:hAnsi="Times"/>
          <w:bCs/>
          <w:sz w:val="22"/>
          <w:szCs w:val="22"/>
        </w:rPr>
        <w:t xml:space="preserve">pursuant to </w:t>
      </w:r>
      <w:r w:rsidR="003952FF" w:rsidRPr="00475D5A">
        <w:rPr>
          <w:rFonts w:ascii="Times" w:hAnsi="Times"/>
          <w:bCs/>
          <w:sz w:val="22"/>
          <w:szCs w:val="22"/>
          <w:u w:val="single"/>
        </w:rPr>
        <w:t>Section 1(b)</w:t>
      </w:r>
      <w:r w:rsidR="003952FF" w:rsidRPr="00475D5A">
        <w:rPr>
          <w:rFonts w:ascii="Times" w:hAnsi="Times"/>
          <w:bCs/>
          <w:sz w:val="22"/>
          <w:szCs w:val="22"/>
        </w:rPr>
        <w:t xml:space="preserve"> (a “</w:t>
      </w:r>
      <w:r w:rsidR="003952FF" w:rsidRPr="00475D5A">
        <w:rPr>
          <w:rFonts w:ascii="Times" w:hAnsi="Times"/>
          <w:b/>
          <w:i/>
          <w:iCs/>
          <w:sz w:val="22"/>
          <w:szCs w:val="22"/>
        </w:rPr>
        <w:t>Distribution Event</w:t>
      </w:r>
      <w:r w:rsidR="003952FF" w:rsidRPr="00475D5A">
        <w:rPr>
          <w:rFonts w:ascii="Times" w:hAnsi="Times"/>
          <w:bCs/>
          <w:sz w:val="22"/>
          <w:szCs w:val="22"/>
        </w:rPr>
        <w:t>”). “</w:t>
      </w:r>
      <w:r w:rsidR="003952FF" w:rsidRPr="00475D5A">
        <w:rPr>
          <w:rFonts w:ascii="Times" w:hAnsi="Times"/>
          <w:b/>
          <w:bCs/>
          <w:i/>
          <w:iCs/>
          <w:sz w:val="22"/>
          <w:szCs w:val="22"/>
        </w:rPr>
        <w:t>Lock-Up Period</w:t>
      </w:r>
      <w:r w:rsidR="003952FF" w:rsidRPr="00475D5A">
        <w:rPr>
          <w:rFonts w:ascii="Times" w:hAnsi="Times"/>
          <w:bCs/>
          <w:sz w:val="22"/>
          <w:szCs w:val="22"/>
        </w:rPr>
        <w:t xml:space="preserve">” means the period beginning on </w:t>
      </w:r>
      <w:r w:rsidR="00CB77CE">
        <w:rPr>
          <w:rFonts w:ascii="Times" w:hAnsi="Times"/>
          <w:bCs/>
          <w:sz w:val="22"/>
          <w:szCs w:val="22"/>
        </w:rPr>
        <w:t xml:space="preserve">the </w:t>
      </w:r>
      <w:r w:rsidR="003952FF" w:rsidRPr="00475D5A">
        <w:rPr>
          <w:rFonts w:ascii="Times" w:hAnsi="Times"/>
          <w:bCs/>
          <w:sz w:val="22"/>
          <w:szCs w:val="22"/>
        </w:rPr>
        <w:t xml:space="preserve">effective date of this instrument and ending on the earliest of (i) a System Launch, (ii) one (1) year after the </w:t>
      </w:r>
      <w:r w:rsidR="00475D5A">
        <w:rPr>
          <w:rFonts w:ascii="Times" w:hAnsi="Times"/>
          <w:bCs/>
          <w:sz w:val="22"/>
          <w:szCs w:val="22"/>
        </w:rPr>
        <w:t>effective</w:t>
      </w:r>
      <w:r w:rsidR="003952FF" w:rsidRPr="00475D5A">
        <w:rPr>
          <w:rFonts w:ascii="Times" w:hAnsi="Times"/>
          <w:bCs/>
          <w:sz w:val="22"/>
          <w:szCs w:val="22"/>
        </w:rPr>
        <w:t xml:space="preserve"> date of this instrument or (iii) the date the Company determines, in its sole discretion, that Resale Restrictions (as defined below) are available with respect to the Tokens. </w:t>
      </w:r>
      <w:r w:rsidR="00BA1C7A">
        <w:rPr>
          <w:rFonts w:ascii="Times" w:hAnsi="Times"/>
          <w:bCs/>
          <w:sz w:val="22"/>
          <w:szCs w:val="22"/>
        </w:rPr>
        <w:t>“Resale Restrictions” means an alternative trading system and/or technology that allows resale restrictions with respect to the Token that are required by applicable securities laws to be embedded in the blockchain, the Tokens or any smart contract related to the foregoing.</w:t>
      </w:r>
    </w:p>
    <w:p w14:paraId="7DFAF881" w14:textId="77777777" w:rsidR="003952FF" w:rsidRPr="00475D5A" w:rsidRDefault="003952FF" w:rsidP="003952FF">
      <w:pPr>
        <w:pStyle w:val="ListParagraph"/>
        <w:spacing w:after="240"/>
        <w:ind w:firstLine="0"/>
        <w:jc w:val="lowKashida"/>
        <w:rPr>
          <w:rFonts w:ascii="Times" w:hAnsi="Times"/>
          <w:bCs/>
          <w:sz w:val="22"/>
          <w:szCs w:val="22"/>
        </w:rPr>
      </w:pPr>
    </w:p>
    <w:p w14:paraId="7F0A67E2" w14:textId="7D99066B" w:rsidR="00CF1ECF" w:rsidRPr="00475D5A" w:rsidRDefault="00CF1ECF" w:rsidP="000535A1">
      <w:pPr>
        <w:pStyle w:val="ListParagraph"/>
        <w:numPr>
          <w:ilvl w:val="1"/>
          <w:numId w:val="26"/>
        </w:numPr>
        <w:spacing w:after="240"/>
        <w:contextualSpacing w:val="0"/>
        <w:jc w:val="lowKashida"/>
        <w:rPr>
          <w:rFonts w:ascii="Times" w:hAnsi="Times"/>
          <w:bCs/>
          <w:sz w:val="22"/>
          <w:szCs w:val="22"/>
        </w:rPr>
      </w:pPr>
      <w:r w:rsidRPr="00475D5A">
        <w:rPr>
          <w:rFonts w:ascii="Times" w:hAnsi="Times"/>
          <w:b/>
          <w:sz w:val="22"/>
          <w:szCs w:val="22"/>
        </w:rPr>
        <w:t>Token Conversion</w:t>
      </w:r>
      <w:r w:rsidR="00F241C1" w:rsidRPr="00475D5A">
        <w:rPr>
          <w:rFonts w:ascii="Times" w:hAnsi="Times"/>
          <w:b/>
          <w:sz w:val="22"/>
          <w:szCs w:val="22"/>
        </w:rPr>
        <w:t xml:space="preserve"> Mechanics</w:t>
      </w:r>
      <w:r w:rsidRPr="00475D5A">
        <w:rPr>
          <w:rFonts w:ascii="Times" w:hAnsi="Times"/>
          <w:sz w:val="22"/>
          <w:szCs w:val="22"/>
        </w:rPr>
        <w:t xml:space="preserve">.  Upon a </w:t>
      </w:r>
      <w:r w:rsidR="003B3FBB" w:rsidRPr="00475D5A">
        <w:rPr>
          <w:rFonts w:ascii="Times" w:hAnsi="Times"/>
          <w:sz w:val="22"/>
          <w:szCs w:val="22"/>
        </w:rPr>
        <w:t>Distribution Event</w:t>
      </w:r>
      <w:r w:rsidRPr="00475D5A">
        <w:rPr>
          <w:rFonts w:ascii="Times" w:hAnsi="Times"/>
          <w:sz w:val="22"/>
          <w:szCs w:val="22"/>
        </w:rPr>
        <w:t xml:space="preserve">, the </w:t>
      </w:r>
      <w:r w:rsidR="00CB77CE">
        <w:rPr>
          <w:rFonts w:ascii="Times" w:hAnsi="Times"/>
          <w:sz w:val="22"/>
          <w:szCs w:val="22"/>
        </w:rPr>
        <w:t>Company or its Affiliate</w:t>
      </w:r>
      <w:r w:rsidR="00BA1C7A">
        <w:rPr>
          <w:rFonts w:ascii="Times" w:hAnsi="Times"/>
          <w:sz w:val="22"/>
          <w:szCs w:val="22"/>
        </w:rPr>
        <w:t xml:space="preserve"> </w:t>
      </w:r>
      <w:r w:rsidR="00033422" w:rsidRPr="00475D5A">
        <w:rPr>
          <w:rFonts w:ascii="Times" w:hAnsi="Times"/>
          <w:sz w:val="22"/>
          <w:szCs w:val="22"/>
        </w:rPr>
        <w:t xml:space="preserve">will provide the </w:t>
      </w:r>
      <w:r w:rsidR="00D61820" w:rsidRPr="00475D5A">
        <w:rPr>
          <w:rFonts w:ascii="Times" w:hAnsi="Times"/>
          <w:sz w:val="22"/>
          <w:szCs w:val="22"/>
        </w:rPr>
        <w:t>Purchaser</w:t>
      </w:r>
      <w:r w:rsidRPr="00475D5A">
        <w:rPr>
          <w:rFonts w:ascii="Times" w:hAnsi="Times"/>
          <w:sz w:val="22"/>
          <w:szCs w:val="22"/>
        </w:rPr>
        <w:t xml:space="preserve"> </w:t>
      </w:r>
      <w:r w:rsidR="00033422" w:rsidRPr="00475D5A">
        <w:rPr>
          <w:rFonts w:ascii="Times" w:hAnsi="Times"/>
          <w:sz w:val="22"/>
          <w:szCs w:val="22"/>
        </w:rPr>
        <w:t>with</w:t>
      </w:r>
      <w:r w:rsidRPr="00475D5A">
        <w:rPr>
          <w:rFonts w:ascii="Times" w:hAnsi="Times"/>
          <w:sz w:val="22"/>
          <w:szCs w:val="22"/>
        </w:rPr>
        <w:t xml:space="preserve"> a number of Tokens equal to the Token Allocation subject to such terms as may be determined by the Company and its Affiliates.</w:t>
      </w:r>
      <w:r w:rsidR="00033422" w:rsidRPr="00475D5A">
        <w:rPr>
          <w:rFonts w:ascii="Times" w:hAnsi="Times"/>
          <w:sz w:val="22"/>
          <w:szCs w:val="22"/>
        </w:rPr>
        <w:t xml:space="preserve">  </w:t>
      </w:r>
      <w:r w:rsidR="00033422" w:rsidRPr="00475D5A">
        <w:rPr>
          <w:rFonts w:ascii="Times" w:hAnsi="Times"/>
          <w:bCs/>
          <w:sz w:val="22"/>
          <w:szCs w:val="22"/>
        </w:rPr>
        <w:t xml:space="preserve">Upon a Distribution Event the </w:t>
      </w:r>
      <w:r w:rsidR="00D61820" w:rsidRPr="00475D5A">
        <w:rPr>
          <w:rFonts w:ascii="Times" w:hAnsi="Times"/>
          <w:bCs/>
          <w:sz w:val="22"/>
          <w:szCs w:val="22"/>
        </w:rPr>
        <w:t>Purchaser</w:t>
      </w:r>
      <w:r w:rsidR="00033422" w:rsidRPr="00475D5A">
        <w:rPr>
          <w:rFonts w:ascii="Times" w:hAnsi="Times"/>
          <w:bCs/>
          <w:sz w:val="22"/>
          <w:szCs w:val="22"/>
        </w:rPr>
        <w:t xml:space="preserve"> will receive </w:t>
      </w:r>
      <w:r w:rsidR="00EC5A89">
        <w:rPr>
          <w:rFonts w:ascii="Times" w:hAnsi="Times"/>
          <w:bCs/>
          <w:sz w:val="22"/>
          <w:szCs w:val="22"/>
        </w:rPr>
        <w:t xml:space="preserve">its </w:t>
      </w:r>
      <w:r w:rsidR="00033422" w:rsidRPr="00475D5A">
        <w:rPr>
          <w:rFonts w:ascii="Times" w:hAnsi="Times"/>
          <w:bCs/>
          <w:sz w:val="22"/>
          <w:szCs w:val="22"/>
        </w:rPr>
        <w:t xml:space="preserve">Token Allocation at the digital address provided by the </w:t>
      </w:r>
      <w:r w:rsidR="00D61820" w:rsidRPr="00475D5A">
        <w:rPr>
          <w:rFonts w:ascii="Times" w:hAnsi="Times"/>
          <w:bCs/>
          <w:sz w:val="22"/>
          <w:szCs w:val="22"/>
        </w:rPr>
        <w:t>Purchaser</w:t>
      </w:r>
      <w:r w:rsidR="003952FF" w:rsidRPr="00475D5A">
        <w:rPr>
          <w:rFonts w:ascii="Times" w:hAnsi="Times"/>
          <w:bCs/>
          <w:sz w:val="22"/>
          <w:szCs w:val="22"/>
        </w:rPr>
        <w:t xml:space="preserve"> (subject to the conditions of </w:t>
      </w:r>
      <w:r w:rsidR="003952FF" w:rsidRPr="00475D5A">
        <w:rPr>
          <w:rFonts w:ascii="Times" w:hAnsi="Times"/>
          <w:bCs/>
          <w:sz w:val="22"/>
          <w:szCs w:val="22"/>
          <w:u w:val="single"/>
        </w:rPr>
        <w:t>Section(b)(ii)</w:t>
      </w:r>
      <w:r w:rsidR="00EC5A89">
        <w:rPr>
          <w:rFonts w:ascii="Times" w:hAnsi="Times"/>
          <w:bCs/>
          <w:sz w:val="22"/>
          <w:szCs w:val="22"/>
          <w:u w:val="single"/>
        </w:rPr>
        <w:t>)</w:t>
      </w:r>
      <w:r w:rsidR="00033422" w:rsidRPr="00475D5A">
        <w:rPr>
          <w:rFonts w:ascii="Times" w:hAnsi="Times"/>
          <w:bCs/>
          <w:sz w:val="22"/>
          <w:szCs w:val="22"/>
        </w:rPr>
        <w:t xml:space="preserve"> to the Company through Republic’s</w:t>
      </w:r>
      <w:r w:rsidR="00EC5A89">
        <w:rPr>
          <w:rFonts w:ascii="Times" w:hAnsi="Times"/>
          <w:bCs/>
          <w:sz w:val="22"/>
          <w:szCs w:val="22"/>
        </w:rPr>
        <w:t xml:space="preserve"> (defined below)</w:t>
      </w:r>
      <w:r w:rsidR="00033422" w:rsidRPr="00475D5A">
        <w:rPr>
          <w:rFonts w:ascii="Times" w:hAnsi="Times"/>
          <w:bCs/>
          <w:sz w:val="22"/>
          <w:szCs w:val="22"/>
        </w:rPr>
        <w:t xml:space="preserve"> platform</w:t>
      </w:r>
      <w:r w:rsidR="003952FF" w:rsidRPr="00475D5A">
        <w:rPr>
          <w:rFonts w:ascii="Times" w:hAnsi="Times"/>
          <w:bCs/>
          <w:sz w:val="22"/>
          <w:szCs w:val="22"/>
        </w:rPr>
        <w:t xml:space="preserve"> (rounded up to the next whole number if such number is a fraction). </w:t>
      </w:r>
    </w:p>
    <w:p w14:paraId="4D405538" w14:textId="46AE629B" w:rsidR="00014760" w:rsidRPr="00475D5A" w:rsidRDefault="00014760" w:rsidP="000535A1">
      <w:pPr>
        <w:pStyle w:val="ListParagraph"/>
        <w:tabs>
          <w:tab w:val="left" w:pos="360"/>
        </w:tabs>
        <w:autoSpaceDE w:val="0"/>
        <w:autoSpaceDN w:val="0"/>
        <w:adjustRightInd w:val="0"/>
        <w:spacing w:before="0" w:after="240"/>
        <w:ind w:left="360" w:right="-360" w:firstLine="0"/>
        <w:contextualSpacing w:val="0"/>
        <w:jc w:val="lowKashida"/>
        <w:rPr>
          <w:rFonts w:ascii="Times" w:hAnsi="Times"/>
          <w:sz w:val="22"/>
          <w:szCs w:val="22"/>
        </w:rPr>
      </w:pPr>
      <w:r w:rsidRPr="00475D5A">
        <w:rPr>
          <w:rFonts w:ascii="Times" w:hAnsi="Times"/>
          <w:sz w:val="22"/>
          <w:szCs w:val="22"/>
        </w:rPr>
        <w:tab/>
        <w:t xml:space="preserve">In connection with the issuance of Tokens to the </w:t>
      </w:r>
      <w:r w:rsidR="00D61820" w:rsidRPr="00475D5A">
        <w:rPr>
          <w:rFonts w:ascii="Times" w:hAnsi="Times"/>
          <w:sz w:val="22"/>
          <w:szCs w:val="22"/>
        </w:rPr>
        <w:t>Purchaser</w:t>
      </w:r>
      <w:r w:rsidRPr="00475D5A">
        <w:rPr>
          <w:rFonts w:ascii="Times" w:hAnsi="Times"/>
          <w:sz w:val="22"/>
          <w:szCs w:val="22"/>
        </w:rPr>
        <w:t xml:space="preserve"> pursuant to this </w:t>
      </w:r>
      <w:r w:rsidRPr="00475D5A">
        <w:rPr>
          <w:rFonts w:ascii="Times" w:hAnsi="Times"/>
          <w:sz w:val="22"/>
          <w:szCs w:val="22"/>
          <w:u w:val="single"/>
        </w:rPr>
        <w:t>Section 1(b)</w:t>
      </w:r>
      <w:r w:rsidRPr="00475D5A">
        <w:rPr>
          <w:rFonts w:ascii="Times" w:hAnsi="Times"/>
          <w:sz w:val="22"/>
          <w:szCs w:val="22"/>
        </w:rPr>
        <w:t>:</w:t>
      </w:r>
    </w:p>
    <w:p w14:paraId="662BE02F" w14:textId="4014F03F" w:rsidR="003952FF" w:rsidRPr="00475D5A" w:rsidRDefault="003952FF" w:rsidP="003952FF">
      <w:pPr>
        <w:pStyle w:val="ListParagraph"/>
        <w:numPr>
          <w:ilvl w:val="2"/>
          <w:numId w:val="26"/>
        </w:numPr>
        <w:spacing w:after="240"/>
        <w:jc w:val="lowKashida"/>
        <w:rPr>
          <w:rFonts w:ascii="Times" w:hAnsi="Times"/>
          <w:color w:val="000000"/>
          <w:sz w:val="22"/>
          <w:szCs w:val="22"/>
        </w:rPr>
      </w:pPr>
      <w:r w:rsidRPr="003952FF">
        <w:rPr>
          <w:rFonts w:ascii="Times" w:hAnsi="Times"/>
          <w:color w:val="000000"/>
          <w:sz w:val="22"/>
          <w:szCs w:val="22"/>
        </w:rPr>
        <w:t xml:space="preserve">The Purchaser will execute and deliver to the Company any and all other transaction documents related to this Agreement as are reasonably requested by the Company, including verification of </w:t>
      </w:r>
      <w:r w:rsidRPr="003952FF">
        <w:rPr>
          <w:rFonts w:ascii="Times" w:hAnsi="Times"/>
          <w:color w:val="000000"/>
          <w:sz w:val="22"/>
          <w:szCs w:val="22"/>
        </w:rPr>
        <w:lastRenderedPageBreak/>
        <w:t xml:space="preserve">accredited investor status or non-United States person status under applicable securities laws, and provide any identification documents as required pursuant to the Company’s anti-money laundering policy; and </w:t>
      </w:r>
    </w:p>
    <w:p w14:paraId="7E5189B5" w14:textId="77777777" w:rsidR="003952FF" w:rsidRPr="003952FF" w:rsidRDefault="003952FF" w:rsidP="003952FF">
      <w:pPr>
        <w:pStyle w:val="ListParagraph"/>
        <w:spacing w:after="240"/>
        <w:ind w:left="1080" w:firstLine="0"/>
        <w:jc w:val="lowKashida"/>
        <w:rPr>
          <w:rFonts w:ascii="Times" w:hAnsi="Times"/>
          <w:color w:val="000000"/>
          <w:sz w:val="22"/>
          <w:szCs w:val="22"/>
        </w:rPr>
      </w:pPr>
    </w:p>
    <w:p w14:paraId="0531F533" w14:textId="4D93BFEF" w:rsidR="003952FF" w:rsidRPr="00851648" w:rsidRDefault="003952FF" w:rsidP="003952FF">
      <w:pPr>
        <w:pStyle w:val="ListParagraph"/>
        <w:numPr>
          <w:ilvl w:val="2"/>
          <w:numId w:val="26"/>
        </w:numPr>
        <w:spacing w:after="240"/>
        <w:jc w:val="lowKashida"/>
        <w:rPr>
          <w:rFonts w:ascii="Times" w:hAnsi="Times"/>
          <w:color w:val="000000"/>
          <w:sz w:val="22"/>
          <w:szCs w:val="22"/>
        </w:rPr>
      </w:pPr>
      <w:r w:rsidRPr="00851648">
        <w:rPr>
          <w:rFonts w:ascii="Times" w:hAnsi="Times"/>
          <w:color w:val="000000"/>
          <w:sz w:val="22"/>
          <w:szCs w:val="22"/>
        </w:rPr>
        <w:t xml:space="preserve">The Purchaser will be required to create an account with a supported wallet, subject to approval of the Company, to which Purchaser's Tokens will be sent in connection with the Token Distribution </w:t>
      </w:r>
      <w:r w:rsidRPr="00851648">
        <w:rPr>
          <w:rFonts w:ascii="Times" w:hAnsi="Times"/>
          <w:bCs/>
          <w:sz w:val="22"/>
          <w:szCs w:val="22"/>
        </w:rPr>
        <w:t>(the “</w:t>
      </w:r>
      <w:r w:rsidRPr="00AB67D8">
        <w:rPr>
          <w:rFonts w:ascii="Times" w:hAnsi="Times"/>
          <w:b/>
          <w:i/>
          <w:sz w:val="22"/>
          <w:szCs w:val="22"/>
        </w:rPr>
        <w:t>Purchaser’s Wallet Address</w:t>
      </w:r>
      <w:r w:rsidRPr="00851648">
        <w:rPr>
          <w:rFonts w:ascii="Times" w:hAnsi="Times"/>
          <w:bCs/>
          <w:sz w:val="22"/>
          <w:szCs w:val="22"/>
        </w:rPr>
        <w:t>”)</w:t>
      </w:r>
      <w:r w:rsidRPr="00851648">
        <w:rPr>
          <w:rFonts w:ascii="Times" w:hAnsi="Times"/>
          <w:color w:val="000000"/>
          <w:sz w:val="22"/>
          <w:szCs w:val="22"/>
        </w:rPr>
        <w:t xml:space="preserve">. For avoidance of doubt, the account address must be under the direct or indirect control of the Purchaser and shall not be under the direct or indirect control of a third party. </w:t>
      </w:r>
      <w:r w:rsidR="006E4A92" w:rsidRPr="00851648">
        <w:rPr>
          <w:rFonts w:ascii="Times" w:hAnsi="Times"/>
          <w:color w:val="000000"/>
          <w:sz w:val="22"/>
          <w:szCs w:val="22"/>
        </w:rPr>
        <w:t xml:space="preserve">Upon notice from the Company, the Purchaser will have thirty (30) calendar days to create the Purchaser’s Wallet Address. In the event the Purchaser fails to timely provide the Company with a Purchaser’s Wallet Address, the Company may extend to the Purchaser additional time to provide the Purchaser’s Wallet Address or return to the Purchaser the </w:t>
      </w:r>
      <w:r w:rsidR="00282716" w:rsidRPr="00851648">
        <w:rPr>
          <w:rFonts w:ascii="Times" w:hAnsi="Times"/>
          <w:color w:val="000000"/>
          <w:sz w:val="22"/>
          <w:szCs w:val="22"/>
        </w:rPr>
        <w:t>Purchase Amount</w:t>
      </w:r>
      <w:r w:rsidR="006E4A92" w:rsidRPr="00851648">
        <w:rPr>
          <w:rFonts w:ascii="Times" w:hAnsi="Times"/>
          <w:color w:val="000000"/>
          <w:sz w:val="22"/>
          <w:szCs w:val="22"/>
        </w:rPr>
        <w:t>, in full satisfaction of its obligations under this Agreement.</w:t>
      </w:r>
    </w:p>
    <w:p w14:paraId="11431095" w14:textId="77777777" w:rsidR="003952FF" w:rsidRPr="00475D5A" w:rsidRDefault="003952FF" w:rsidP="003952FF">
      <w:pPr>
        <w:pStyle w:val="ListParagraph"/>
        <w:rPr>
          <w:rFonts w:ascii="Times" w:hAnsi="Times"/>
          <w:color w:val="000000"/>
          <w:sz w:val="22"/>
          <w:szCs w:val="22"/>
        </w:rPr>
      </w:pPr>
    </w:p>
    <w:p w14:paraId="40BB29E3" w14:textId="7A0C58D5" w:rsidR="00014760" w:rsidRPr="00475D5A" w:rsidRDefault="00014760" w:rsidP="003952FF">
      <w:pPr>
        <w:pStyle w:val="ListParagraph"/>
        <w:numPr>
          <w:ilvl w:val="1"/>
          <w:numId w:val="26"/>
        </w:numPr>
        <w:spacing w:after="240"/>
        <w:jc w:val="lowKashida"/>
        <w:rPr>
          <w:rFonts w:ascii="Times" w:hAnsi="Times"/>
          <w:sz w:val="22"/>
          <w:szCs w:val="22"/>
        </w:rPr>
      </w:pPr>
      <w:r w:rsidRPr="00475D5A">
        <w:rPr>
          <w:rFonts w:ascii="Times" w:hAnsi="Times"/>
          <w:b/>
          <w:sz w:val="22"/>
          <w:szCs w:val="22"/>
        </w:rPr>
        <w:t>Dissolution Event</w:t>
      </w:r>
      <w:r w:rsidRPr="00475D5A">
        <w:rPr>
          <w:rFonts w:ascii="Times" w:hAnsi="Times"/>
          <w:bCs/>
          <w:sz w:val="22"/>
          <w:szCs w:val="22"/>
        </w:rPr>
        <w:t xml:space="preserve">. </w:t>
      </w:r>
      <w:r w:rsidRPr="00475D5A">
        <w:rPr>
          <w:rFonts w:ascii="Times" w:hAnsi="Times"/>
          <w:sz w:val="22"/>
          <w:szCs w:val="22"/>
        </w:rPr>
        <w:t xml:space="preserve">If there is a Dissolution Event before this instrument </w:t>
      </w:r>
      <w:r w:rsidR="00EC5A89">
        <w:rPr>
          <w:rFonts w:ascii="Times" w:hAnsi="Times"/>
          <w:sz w:val="22"/>
          <w:szCs w:val="22"/>
        </w:rPr>
        <w:t xml:space="preserve">expires or </w:t>
      </w:r>
      <w:r w:rsidRPr="00475D5A">
        <w:rPr>
          <w:rFonts w:ascii="Times" w:hAnsi="Times"/>
          <w:sz w:val="22"/>
          <w:szCs w:val="22"/>
        </w:rPr>
        <w:t xml:space="preserve">terminates, the Company will pay an amount equal to the </w:t>
      </w:r>
      <w:r w:rsidR="00282716">
        <w:rPr>
          <w:rFonts w:ascii="Times" w:hAnsi="Times"/>
          <w:sz w:val="22"/>
          <w:szCs w:val="22"/>
        </w:rPr>
        <w:t>Purchase Amount</w:t>
      </w:r>
      <w:r w:rsidRPr="00475D5A">
        <w:rPr>
          <w:rFonts w:ascii="Times" w:hAnsi="Times"/>
          <w:sz w:val="22"/>
          <w:szCs w:val="22"/>
        </w:rPr>
        <w:t xml:space="preserve"> to the </w:t>
      </w:r>
      <w:r w:rsidR="00D61820" w:rsidRPr="00475D5A">
        <w:rPr>
          <w:rFonts w:ascii="Times" w:hAnsi="Times"/>
          <w:sz w:val="22"/>
          <w:szCs w:val="22"/>
        </w:rPr>
        <w:t>Purchaser</w:t>
      </w:r>
      <w:r w:rsidRPr="00475D5A">
        <w:rPr>
          <w:rFonts w:ascii="Times" w:hAnsi="Times"/>
          <w:sz w:val="22"/>
          <w:szCs w:val="22"/>
        </w:rPr>
        <w:t xml:space="preserve"> immediately</w:t>
      </w:r>
      <w:r w:rsidRPr="00475D5A">
        <w:rPr>
          <w:rStyle w:val="DeltaViewDeletion"/>
          <w:rFonts w:ascii="Times" w:hAnsi="Times"/>
          <w:strike w:val="0"/>
          <w:color w:val="auto"/>
          <w:sz w:val="22"/>
          <w:szCs w:val="22"/>
        </w:rPr>
        <w:t xml:space="preserve"> prior to, or concurrent with, </w:t>
      </w:r>
      <w:r w:rsidRPr="00475D5A">
        <w:rPr>
          <w:rFonts w:ascii="Times" w:hAnsi="Times"/>
          <w:sz w:val="22"/>
          <w:szCs w:val="22"/>
        </w:rPr>
        <w:t>the consummation of the Dissolution Event</w:t>
      </w:r>
      <w:r w:rsidR="00EC5A89">
        <w:rPr>
          <w:rFonts w:ascii="Times" w:hAnsi="Times"/>
          <w:sz w:val="22"/>
          <w:szCs w:val="22"/>
        </w:rPr>
        <w:t>, subject to the rights and preferences of the holders of the Company’s capital stock and/or debt, as set forth in the Company’s Certificate of Incorporation, as it may be amended from time to time</w:t>
      </w:r>
      <w:r w:rsidRPr="00475D5A">
        <w:rPr>
          <w:rFonts w:ascii="Times" w:hAnsi="Times"/>
          <w:sz w:val="22"/>
          <w:szCs w:val="22"/>
        </w:rPr>
        <w:t xml:space="preserve">. If </w:t>
      </w:r>
      <w:r w:rsidRPr="00475D5A">
        <w:rPr>
          <w:rStyle w:val="DeltaViewDeletion"/>
          <w:rFonts w:ascii="Times" w:hAnsi="Times"/>
          <w:strike w:val="0"/>
          <w:color w:val="auto"/>
          <w:sz w:val="22"/>
          <w:szCs w:val="22"/>
        </w:rPr>
        <w:t>immediately prior to the</w:t>
      </w:r>
      <w:r w:rsidRPr="00475D5A">
        <w:rPr>
          <w:rFonts w:ascii="Times" w:hAnsi="Times"/>
          <w:sz w:val="22"/>
          <w:szCs w:val="22"/>
        </w:rPr>
        <w:t xml:space="preserve"> consummation of the Dissolution Event, the assets of the Company legally available for distribution to the </w:t>
      </w:r>
      <w:r w:rsidR="00D61820" w:rsidRPr="00475D5A">
        <w:rPr>
          <w:rFonts w:ascii="Times" w:hAnsi="Times"/>
          <w:sz w:val="22"/>
          <w:szCs w:val="22"/>
        </w:rPr>
        <w:t>Purchaser</w:t>
      </w:r>
      <w:r w:rsidRPr="00475D5A">
        <w:rPr>
          <w:rFonts w:ascii="Times" w:hAnsi="Times"/>
          <w:sz w:val="22"/>
          <w:szCs w:val="22"/>
        </w:rPr>
        <w:t xml:space="preserve"> and all holders of all other </w:t>
      </w:r>
      <w:r w:rsidR="003B3FBB" w:rsidRPr="00475D5A">
        <w:rPr>
          <w:rFonts w:ascii="Times" w:hAnsi="Times"/>
          <w:sz w:val="22"/>
          <w:szCs w:val="22"/>
        </w:rPr>
        <w:t xml:space="preserve">Crowd Token </w:t>
      </w:r>
      <w:r w:rsidR="009B0748">
        <w:rPr>
          <w:rFonts w:ascii="Times" w:hAnsi="Times"/>
          <w:sz w:val="22"/>
          <w:szCs w:val="22"/>
        </w:rPr>
        <w:t>Rights</w:t>
      </w:r>
      <w:r w:rsidR="003B3FBB" w:rsidRPr="00475D5A">
        <w:rPr>
          <w:rFonts w:ascii="Times" w:hAnsi="Times"/>
          <w:sz w:val="22"/>
          <w:szCs w:val="22"/>
        </w:rPr>
        <w:t xml:space="preserve"> Agreement</w:t>
      </w:r>
      <w:r w:rsidR="003512EE" w:rsidRPr="00475D5A">
        <w:rPr>
          <w:rFonts w:ascii="Times" w:hAnsi="Times"/>
          <w:sz w:val="22"/>
          <w:szCs w:val="22"/>
        </w:rPr>
        <w:t>s</w:t>
      </w:r>
      <w:r w:rsidRPr="00475D5A">
        <w:rPr>
          <w:rFonts w:ascii="Times" w:hAnsi="Times"/>
          <w:sz w:val="22"/>
          <w:szCs w:val="22"/>
        </w:rPr>
        <w:t xml:space="preserve"> (the “</w:t>
      </w:r>
      <w:r w:rsidRPr="00AB67D8">
        <w:rPr>
          <w:rFonts w:ascii="Times" w:hAnsi="Times"/>
          <w:b/>
          <w:i/>
          <w:sz w:val="22"/>
          <w:szCs w:val="22"/>
        </w:rPr>
        <w:t xml:space="preserve">Dissolving </w:t>
      </w:r>
      <w:r w:rsidR="00D61820" w:rsidRPr="00AB67D8">
        <w:rPr>
          <w:rFonts w:ascii="Times" w:hAnsi="Times"/>
          <w:b/>
          <w:i/>
          <w:sz w:val="22"/>
          <w:szCs w:val="22"/>
        </w:rPr>
        <w:t>Purchaser</w:t>
      </w:r>
      <w:r w:rsidRPr="00AB67D8">
        <w:rPr>
          <w:rFonts w:ascii="Times" w:hAnsi="Times"/>
          <w:b/>
          <w:i/>
          <w:sz w:val="22"/>
          <w:szCs w:val="22"/>
        </w:rPr>
        <w:t>s</w:t>
      </w:r>
      <w:r w:rsidRPr="00475D5A">
        <w:rPr>
          <w:rFonts w:ascii="Times" w:hAnsi="Times"/>
          <w:sz w:val="22"/>
          <w:szCs w:val="22"/>
        </w:rPr>
        <w:t xml:space="preserve">”), as determined in good faith by the Company’s board of directors, are insufficient to permit the payment to the Dissolving </w:t>
      </w:r>
      <w:r w:rsidR="00D61820" w:rsidRPr="00475D5A">
        <w:rPr>
          <w:rFonts w:ascii="Times" w:hAnsi="Times"/>
          <w:sz w:val="22"/>
          <w:szCs w:val="22"/>
        </w:rPr>
        <w:t>Purchaser</w:t>
      </w:r>
      <w:r w:rsidRPr="00475D5A">
        <w:rPr>
          <w:rFonts w:ascii="Times" w:hAnsi="Times"/>
          <w:sz w:val="22"/>
          <w:szCs w:val="22"/>
        </w:rPr>
        <w:t xml:space="preserve">s of their respective </w:t>
      </w:r>
      <w:r w:rsidR="00282716">
        <w:rPr>
          <w:rFonts w:ascii="Times" w:hAnsi="Times"/>
          <w:sz w:val="22"/>
          <w:szCs w:val="22"/>
        </w:rPr>
        <w:t>Purchase Amount</w:t>
      </w:r>
      <w:r w:rsidR="003B3FBB" w:rsidRPr="00475D5A">
        <w:rPr>
          <w:rFonts w:ascii="Times" w:hAnsi="Times"/>
          <w:sz w:val="22"/>
          <w:szCs w:val="22"/>
        </w:rPr>
        <w:t>s</w:t>
      </w:r>
      <w:r w:rsidRPr="00475D5A">
        <w:rPr>
          <w:rFonts w:ascii="Times" w:hAnsi="Times"/>
          <w:sz w:val="22"/>
          <w:szCs w:val="22"/>
        </w:rPr>
        <w:t>, then the entire assets of the Company legally available for distribution</w:t>
      </w:r>
      <w:r w:rsidR="00EC5A89">
        <w:rPr>
          <w:rFonts w:ascii="Times" w:hAnsi="Times"/>
          <w:sz w:val="22"/>
          <w:szCs w:val="22"/>
        </w:rPr>
        <w:t>, following all distributions to the holders of the Company’s debt,</w:t>
      </w:r>
      <w:r w:rsidRPr="00475D5A">
        <w:rPr>
          <w:rFonts w:ascii="Times" w:hAnsi="Times"/>
          <w:sz w:val="22"/>
          <w:szCs w:val="22"/>
        </w:rPr>
        <w:t xml:space="preserve"> will be distributed with equal priority and </w:t>
      </w:r>
      <w:r w:rsidRPr="00475D5A">
        <w:rPr>
          <w:rFonts w:ascii="Times" w:hAnsi="Times"/>
          <w:i/>
          <w:sz w:val="22"/>
          <w:szCs w:val="22"/>
        </w:rPr>
        <w:t>pro rata</w:t>
      </w:r>
      <w:r w:rsidRPr="00475D5A">
        <w:rPr>
          <w:rFonts w:ascii="Times" w:hAnsi="Times"/>
          <w:sz w:val="22"/>
          <w:szCs w:val="22"/>
        </w:rPr>
        <w:t xml:space="preserve"> among the Dissolving </w:t>
      </w:r>
      <w:r w:rsidR="00D61820" w:rsidRPr="00475D5A">
        <w:rPr>
          <w:rFonts w:ascii="Times" w:hAnsi="Times"/>
          <w:sz w:val="22"/>
          <w:szCs w:val="22"/>
        </w:rPr>
        <w:t>Purchaser</w:t>
      </w:r>
      <w:r w:rsidRPr="00475D5A">
        <w:rPr>
          <w:rFonts w:ascii="Times" w:hAnsi="Times"/>
          <w:sz w:val="22"/>
          <w:szCs w:val="22"/>
        </w:rPr>
        <w:t xml:space="preserve">s in proportion to the </w:t>
      </w:r>
      <w:r w:rsidR="00282716">
        <w:rPr>
          <w:rFonts w:ascii="Times" w:hAnsi="Times"/>
          <w:sz w:val="22"/>
          <w:szCs w:val="22"/>
        </w:rPr>
        <w:t>Purchase Amount</w:t>
      </w:r>
      <w:r w:rsidRPr="00475D5A">
        <w:rPr>
          <w:rFonts w:ascii="Times" w:hAnsi="Times"/>
          <w:sz w:val="22"/>
          <w:szCs w:val="22"/>
        </w:rPr>
        <w:t xml:space="preserve"> they would otherwise be entitled to receive pursuant to this </w:t>
      </w:r>
      <w:r w:rsidRPr="00475D5A">
        <w:rPr>
          <w:rFonts w:ascii="Times" w:hAnsi="Times"/>
          <w:sz w:val="22"/>
          <w:szCs w:val="22"/>
          <w:u w:val="single"/>
        </w:rPr>
        <w:t>Section 1(</w:t>
      </w:r>
      <w:r w:rsidR="00475D5A">
        <w:rPr>
          <w:rFonts w:ascii="Times" w:hAnsi="Times"/>
          <w:sz w:val="22"/>
          <w:szCs w:val="22"/>
          <w:u w:val="single"/>
        </w:rPr>
        <w:t>c</w:t>
      </w:r>
      <w:r w:rsidRPr="00475D5A">
        <w:rPr>
          <w:rFonts w:ascii="Times" w:hAnsi="Times"/>
          <w:sz w:val="22"/>
          <w:szCs w:val="22"/>
          <w:u w:val="single"/>
        </w:rPr>
        <w:t>)</w:t>
      </w:r>
      <w:r w:rsidRPr="00475D5A">
        <w:rPr>
          <w:rFonts w:ascii="Times" w:hAnsi="Times"/>
          <w:sz w:val="22"/>
          <w:szCs w:val="22"/>
        </w:rPr>
        <w:t>.</w:t>
      </w:r>
      <w:r w:rsidR="003512EE" w:rsidRPr="00475D5A">
        <w:rPr>
          <w:rFonts w:ascii="Times" w:hAnsi="Times"/>
          <w:sz w:val="22"/>
          <w:szCs w:val="22"/>
        </w:rPr>
        <w:t xml:space="preserve">  </w:t>
      </w:r>
      <w:r w:rsidR="00EC5A89">
        <w:rPr>
          <w:rFonts w:ascii="Times" w:hAnsi="Times"/>
          <w:sz w:val="22"/>
          <w:szCs w:val="22"/>
        </w:rPr>
        <w:t>For the avoi</w:t>
      </w:r>
      <w:r w:rsidR="00CC7DE2">
        <w:rPr>
          <w:rFonts w:ascii="Times" w:hAnsi="Times"/>
          <w:sz w:val="22"/>
          <w:szCs w:val="22"/>
        </w:rPr>
        <w:t>dance of doubt, funds from the parent c</w:t>
      </w:r>
      <w:r w:rsidR="00EC5A89">
        <w:rPr>
          <w:rFonts w:ascii="Times" w:hAnsi="Times"/>
          <w:sz w:val="22"/>
          <w:szCs w:val="22"/>
        </w:rPr>
        <w:t xml:space="preserve">ompany shall not be available for the Dissolving Purchasers. </w:t>
      </w:r>
    </w:p>
    <w:p w14:paraId="1309729A" w14:textId="77777777" w:rsidR="003952FF" w:rsidRPr="00475D5A" w:rsidRDefault="003952FF" w:rsidP="003952FF">
      <w:pPr>
        <w:pStyle w:val="ListParagraph"/>
        <w:spacing w:after="240"/>
        <w:ind w:firstLine="0"/>
        <w:jc w:val="lowKashida"/>
        <w:rPr>
          <w:rFonts w:ascii="Times" w:hAnsi="Times"/>
          <w:sz w:val="22"/>
          <w:szCs w:val="22"/>
        </w:rPr>
      </w:pPr>
    </w:p>
    <w:p w14:paraId="07203AF4" w14:textId="00164993" w:rsidR="00F411C7" w:rsidRDefault="00014760" w:rsidP="003952FF">
      <w:pPr>
        <w:pStyle w:val="ListParagraph"/>
        <w:numPr>
          <w:ilvl w:val="1"/>
          <w:numId w:val="26"/>
        </w:numPr>
        <w:spacing w:after="240"/>
        <w:jc w:val="lowKashida"/>
        <w:rPr>
          <w:rFonts w:ascii="Times" w:hAnsi="Times"/>
          <w:sz w:val="22"/>
          <w:szCs w:val="22"/>
        </w:rPr>
      </w:pPr>
      <w:r w:rsidRPr="00475D5A">
        <w:rPr>
          <w:rFonts w:ascii="Times" w:hAnsi="Times"/>
          <w:b/>
          <w:sz w:val="22"/>
          <w:szCs w:val="22"/>
        </w:rPr>
        <w:t xml:space="preserve">Termination. </w:t>
      </w:r>
      <w:r w:rsidR="003952FF" w:rsidRPr="00475D5A">
        <w:rPr>
          <w:rFonts w:ascii="Times" w:hAnsi="Times"/>
          <w:sz w:val="22"/>
          <w:szCs w:val="22"/>
        </w:rPr>
        <w:t xml:space="preserve">This instrument will expire and terminate upon the earlier of (i) the issuance of Tokens to the Purchaser pursuant to </w:t>
      </w:r>
      <w:r w:rsidR="003952FF" w:rsidRPr="00475D5A">
        <w:rPr>
          <w:rFonts w:ascii="Times" w:hAnsi="Times"/>
          <w:sz w:val="22"/>
          <w:szCs w:val="22"/>
          <w:u w:val="single"/>
        </w:rPr>
        <w:t>Section 1(b</w:t>
      </w:r>
      <w:r w:rsidR="003952FF" w:rsidRPr="00475D5A">
        <w:rPr>
          <w:rFonts w:ascii="Times" w:hAnsi="Times"/>
          <w:sz w:val="22"/>
          <w:szCs w:val="22"/>
        </w:rPr>
        <w:t xml:space="preserve">); (ii) the payment, or setting aside for payment, of amounts due the Purchaser pursuant to </w:t>
      </w:r>
      <w:r w:rsidR="003952FF" w:rsidRPr="00475D5A">
        <w:rPr>
          <w:rFonts w:ascii="Times" w:hAnsi="Times"/>
          <w:sz w:val="22"/>
          <w:szCs w:val="22"/>
          <w:u w:val="single"/>
        </w:rPr>
        <w:t>Section 1(c)</w:t>
      </w:r>
      <w:r w:rsidR="003952FF" w:rsidRPr="00475D5A">
        <w:rPr>
          <w:rFonts w:ascii="Times" w:hAnsi="Times"/>
          <w:sz w:val="22"/>
          <w:szCs w:val="22"/>
        </w:rPr>
        <w:t>; and (iii) twelve months from the date hereof (as it may be extended, the “</w:t>
      </w:r>
      <w:r w:rsidR="003952FF" w:rsidRPr="00475D5A">
        <w:rPr>
          <w:rFonts w:ascii="Times" w:hAnsi="Times"/>
          <w:b/>
          <w:bCs/>
          <w:i/>
          <w:iCs/>
          <w:sz w:val="22"/>
          <w:szCs w:val="22"/>
        </w:rPr>
        <w:t>Deadline Date</w:t>
      </w:r>
      <w:r w:rsidR="003952FF" w:rsidRPr="00475D5A">
        <w:rPr>
          <w:rFonts w:ascii="Times" w:hAnsi="Times"/>
          <w:sz w:val="22"/>
          <w:szCs w:val="22"/>
        </w:rPr>
        <w:t xml:space="preserve">”), should the System Launch not have occurred as of such date; provided that, the Company shall have the right to extend the Deadline Date by six (6) months, in its sole discretion. Upon such termination, any right to receive the Tokens shall also be terminated and have no force or effect. </w:t>
      </w:r>
    </w:p>
    <w:p w14:paraId="1BF47F18" w14:textId="77777777" w:rsidR="006E4A92" w:rsidRPr="006E4A92" w:rsidRDefault="006E4A92" w:rsidP="006E4A92">
      <w:pPr>
        <w:pStyle w:val="ListParagraph"/>
        <w:rPr>
          <w:rFonts w:ascii="Times" w:hAnsi="Times"/>
          <w:sz w:val="22"/>
          <w:szCs w:val="22"/>
        </w:rPr>
      </w:pPr>
    </w:p>
    <w:p w14:paraId="72114798" w14:textId="6E76A4DB" w:rsidR="006E4A92" w:rsidRPr="00475D5A" w:rsidRDefault="006E4A92" w:rsidP="003952FF">
      <w:pPr>
        <w:pStyle w:val="ListParagraph"/>
        <w:numPr>
          <w:ilvl w:val="1"/>
          <w:numId w:val="26"/>
        </w:numPr>
        <w:spacing w:after="240"/>
        <w:jc w:val="lowKashida"/>
        <w:rPr>
          <w:rFonts w:ascii="Times" w:hAnsi="Times"/>
          <w:sz w:val="22"/>
          <w:szCs w:val="22"/>
        </w:rPr>
      </w:pPr>
      <w:r>
        <w:rPr>
          <w:rFonts w:ascii="Times" w:hAnsi="Times"/>
          <w:sz w:val="22"/>
          <w:szCs w:val="22"/>
        </w:rPr>
        <w:t>In the event the Purchaser’s Wallet Address, as provided to the Company, is incorrect, due to the fault of the Purchaser, the Purchaser shall have no right to Tokens.</w:t>
      </w:r>
    </w:p>
    <w:p w14:paraId="58E8297D" w14:textId="77777777" w:rsidR="003952FF" w:rsidRPr="00475D5A" w:rsidRDefault="003952FF" w:rsidP="003952FF">
      <w:pPr>
        <w:pStyle w:val="ListParagraph"/>
        <w:rPr>
          <w:rFonts w:ascii="Times" w:hAnsi="Times"/>
          <w:sz w:val="22"/>
          <w:szCs w:val="22"/>
        </w:rPr>
      </w:pPr>
    </w:p>
    <w:p w14:paraId="7A8246C1" w14:textId="77777777" w:rsidR="00BC002E" w:rsidRPr="00475D5A" w:rsidRDefault="00BC002E" w:rsidP="000535A1">
      <w:pPr>
        <w:pStyle w:val="ListParagraph"/>
        <w:numPr>
          <w:ilvl w:val="0"/>
          <w:numId w:val="26"/>
        </w:numPr>
        <w:spacing w:after="240"/>
        <w:contextualSpacing w:val="0"/>
        <w:jc w:val="lowKashida"/>
        <w:rPr>
          <w:rFonts w:ascii="Times" w:hAnsi="Times"/>
          <w:b/>
          <w:sz w:val="22"/>
          <w:szCs w:val="22"/>
        </w:rPr>
      </w:pPr>
      <w:r w:rsidRPr="00475D5A">
        <w:rPr>
          <w:rFonts w:ascii="Times" w:hAnsi="Times"/>
          <w:b/>
          <w:i/>
          <w:iCs/>
          <w:sz w:val="22"/>
          <w:szCs w:val="22"/>
        </w:rPr>
        <w:t>Definitions</w:t>
      </w:r>
    </w:p>
    <w:p w14:paraId="72E14914" w14:textId="77777777" w:rsidR="00BC002E" w:rsidRPr="00475D5A" w:rsidRDefault="00BC002E" w:rsidP="000535A1">
      <w:pPr>
        <w:tabs>
          <w:tab w:val="left" w:pos="360"/>
        </w:tabs>
        <w:autoSpaceDE w:val="0"/>
        <w:autoSpaceDN w:val="0"/>
        <w:adjustRightInd w:val="0"/>
        <w:spacing w:before="0" w:after="240"/>
        <w:ind w:left="720" w:right="-360" w:firstLine="0"/>
        <w:jc w:val="lowKashida"/>
        <w:rPr>
          <w:rFonts w:ascii="Times" w:hAnsi="Times"/>
          <w:sz w:val="22"/>
          <w:szCs w:val="22"/>
        </w:rPr>
      </w:pPr>
      <w:r w:rsidRPr="00475D5A">
        <w:rPr>
          <w:rFonts w:ascii="Times" w:hAnsi="Times"/>
          <w:color w:val="000000"/>
          <w:sz w:val="22"/>
          <w:szCs w:val="22"/>
        </w:rPr>
        <w:t>“</w:t>
      </w:r>
      <w:r w:rsidRPr="00AB67D8">
        <w:rPr>
          <w:rFonts w:ascii="Times" w:hAnsi="Times"/>
          <w:b/>
          <w:bCs/>
          <w:i/>
          <w:color w:val="000000"/>
          <w:sz w:val="22"/>
          <w:szCs w:val="22"/>
        </w:rPr>
        <w:t>Affiliate</w:t>
      </w:r>
      <w:r w:rsidRPr="00475D5A">
        <w:rPr>
          <w:rFonts w:ascii="Times" w:hAnsi="Times"/>
          <w:color w:val="000000"/>
          <w:sz w:val="22"/>
          <w:szCs w:val="22"/>
        </w:rPr>
        <w:t xml:space="preserve">” means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14:paraId="6CA630C6" w14:textId="12FE01B1" w:rsidR="00D61820" w:rsidRPr="00475D5A" w:rsidRDefault="007B1D3C" w:rsidP="00D61820">
      <w:pPr>
        <w:tabs>
          <w:tab w:val="left" w:pos="360"/>
        </w:tabs>
        <w:autoSpaceDE w:val="0"/>
        <w:autoSpaceDN w:val="0"/>
        <w:adjustRightInd w:val="0"/>
        <w:spacing w:before="0" w:after="240"/>
        <w:ind w:left="720" w:right="-360" w:firstLine="0"/>
        <w:jc w:val="lowKashida"/>
        <w:rPr>
          <w:rFonts w:ascii="Times" w:hAnsi="Times"/>
          <w:sz w:val="22"/>
          <w:szCs w:val="22"/>
        </w:rPr>
      </w:pPr>
      <w:r w:rsidRPr="00475D5A">
        <w:rPr>
          <w:rFonts w:ascii="Times" w:hAnsi="Times"/>
          <w:sz w:val="22"/>
          <w:szCs w:val="22"/>
        </w:rPr>
        <w:t xml:space="preserve"> </w:t>
      </w:r>
      <w:r w:rsidR="00BC002E" w:rsidRPr="00475D5A">
        <w:rPr>
          <w:rFonts w:ascii="Times" w:hAnsi="Times"/>
          <w:sz w:val="22"/>
          <w:szCs w:val="22"/>
        </w:rPr>
        <w:t>“</w:t>
      </w:r>
      <w:r w:rsidR="00BC002E" w:rsidRPr="00AB67D8">
        <w:rPr>
          <w:rFonts w:ascii="Times" w:hAnsi="Times"/>
          <w:b/>
          <w:i/>
          <w:sz w:val="22"/>
          <w:szCs w:val="22"/>
        </w:rPr>
        <w:t>Dissolution Event</w:t>
      </w:r>
      <w:r w:rsidR="00BC002E" w:rsidRPr="00475D5A">
        <w:rPr>
          <w:rFonts w:ascii="Times" w:hAnsi="Times"/>
          <w:sz w:val="22"/>
          <w:szCs w:val="22"/>
        </w:rPr>
        <w:t xml:space="preserve">” </w:t>
      </w:r>
      <w:r w:rsidR="00D61820" w:rsidRPr="00475D5A">
        <w:rPr>
          <w:rFonts w:ascii="Times" w:hAnsi="Times"/>
          <w:sz w:val="22"/>
          <w:szCs w:val="22"/>
        </w:rPr>
        <w:t xml:space="preserve">means (i) a voluntary termination of operations of the Company, (ii) a general assignment for the benefit of the Company’s creditors, (iii) a change in U.S. law or other laws which </w:t>
      </w:r>
      <w:r w:rsidR="00D61820" w:rsidRPr="00475D5A">
        <w:rPr>
          <w:rFonts w:ascii="Times" w:hAnsi="Times"/>
          <w:sz w:val="22"/>
          <w:szCs w:val="22"/>
        </w:rPr>
        <w:lastRenderedPageBreak/>
        <w:t xml:space="preserve">makes the use of the Tokens on the System, issuance of the Tokens or a System Launch impractical or unfeasible, as determined by the Company in its sole discretion, or (iv) any other liquidation, dissolution or winding up of the Company, whether voluntary or involuntary. </w:t>
      </w:r>
    </w:p>
    <w:p w14:paraId="579F824E" w14:textId="08C7A081" w:rsidR="00246DCB" w:rsidRPr="00475D5A" w:rsidRDefault="00246DCB" w:rsidP="000535A1">
      <w:pPr>
        <w:tabs>
          <w:tab w:val="left" w:pos="360"/>
        </w:tabs>
        <w:autoSpaceDE w:val="0"/>
        <w:autoSpaceDN w:val="0"/>
        <w:adjustRightInd w:val="0"/>
        <w:ind w:left="720" w:right="-360" w:firstLine="0"/>
        <w:jc w:val="lowKashida"/>
        <w:rPr>
          <w:rFonts w:ascii="Times" w:hAnsi="Times"/>
          <w:sz w:val="22"/>
          <w:szCs w:val="22"/>
        </w:rPr>
      </w:pPr>
      <w:r w:rsidRPr="00475D5A">
        <w:rPr>
          <w:rFonts w:ascii="Times" w:hAnsi="Times"/>
          <w:sz w:val="22"/>
          <w:szCs w:val="22"/>
        </w:rPr>
        <w:t>“</w:t>
      </w:r>
      <w:r w:rsidRPr="00AB67D8">
        <w:rPr>
          <w:rFonts w:ascii="Times" w:hAnsi="Times"/>
          <w:b/>
          <w:bCs/>
          <w:i/>
          <w:sz w:val="22"/>
          <w:szCs w:val="22"/>
        </w:rPr>
        <w:t>Offering</w:t>
      </w:r>
      <w:r w:rsidRPr="00475D5A">
        <w:rPr>
          <w:rFonts w:ascii="Times" w:hAnsi="Times"/>
          <w:sz w:val="22"/>
          <w:szCs w:val="22"/>
        </w:rPr>
        <w:t xml:space="preserve">” means the sale of this and all other </w:t>
      </w:r>
      <w:r w:rsidR="006E04B1" w:rsidRPr="00475D5A">
        <w:rPr>
          <w:rFonts w:ascii="Times" w:hAnsi="Times"/>
          <w:sz w:val="22"/>
          <w:szCs w:val="22"/>
        </w:rPr>
        <w:t xml:space="preserve">similar </w:t>
      </w:r>
      <w:r w:rsidR="00EF4FAF" w:rsidRPr="00475D5A">
        <w:rPr>
          <w:rFonts w:ascii="Times" w:hAnsi="Times"/>
          <w:sz w:val="22"/>
          <w:szCs w:val="22"/>
        </w:rPr>
        <w:t xml:space="preserve">Crowd Token </w:t>
      </w:r>
      <w:r w:rsidR="009B0748">
        <w:rPr>
          <w:rFonts w:ascii="Times" w:hAnsi="Times"/>
          <w:sz w:val="22"/>
          <w:szCs w:val="22"/>
        </w:rPr>
        <w:t>Right</w:t>
      </w:r>
      <w:r w:rsidR="000C7996">
        <w:rPr>
          <w:rFonts w:ascii="Times" w:hAnsi="Times"/>
          <w:sz w:val="22"/>
          <w:szCs w:val="22"/>
        </w:rPr>
        <w:t>s</w:t>
      </w:r>
      <w:r w:rsidR="009B0748">
        <w:rPr>
          <w:rFonts w:ascii="Times" w:hAnsi="Times"/>
          <w:sz w:val="22"/>
          <w:szCs w:val="22"/>
        </w:rPr>
        <w:t xml:space="preserve"> </w:t>
      </w:r>
      <w:r w:rsidR="00EF4FAF" w:rsidRPr="00475D5A">
        <w:rPr>
          <w:rFonts w:ascii="Times" w:hAnsi="Times"/>
          <w:sz w:val="22"/>
          <w:szCs w:val="22"/>
        </w:rPr>
        <w:t xml:space="preserve">Agreement </w:t>
      </w:r>
      <w:r w:rsidRPr="00475D5A">
        <w:rPr>
          <w:rFonts w:ascii="Times" w:hAnsi="Times"/>
          <w:sz w:val="22"/>
          <w:szCs w:val="22"/>
        </w:rPr>
        <w:t xml:space="preserve">instruments by the Company utilizing </w:t>
      </w:r>
      <w:r w:rsidR="000C21B6" w:rsidRPr="00475D5A">
        <w:rPr>
          <w:rFonts w:ascii="Times" w:hAnsi="Times"/>
          <w:sz w:val="22"/>
          <w:szCs w:val="22"/>
        </w:rPr>
        <w:t>§4(a)(6) of the Securities Act</w:t>
      </w:r>
      <w:r w:rsidR="006E04B1" w:rsidRPr="00475D5A">
        <w:rPr>
          <w:rFonts w:ascii="Times" w:hAnsi="Times"/>
          <w:sz w:val="22"/>
          <w:szCs w:val="22"/>
        </w:rPr>
        <w:t xml:space="preserve"> on Republic’s funding portal.</w:t>
      </w:r>
    </w:p>
    <w:p w14:paraId="4C4D1264" w14:textId="75397CB0" w:rsidR="00D61820" w:rsidRPr="00475D5A" w:rsidRDefault="00D61820" w:rsidP="000535A1">
      <w:pPr>
        <w:tabs>
          <w:tab w:val="left" w:pos="360"/>
        </w:tabs>
        <w:autoSpaceDE w:val="0"/>
        <w:autoSpaceDN w:val="0"/>
        <w:adjustRightInd w:val="0"/>
        <w:ind w:left="720" w:right="-360" w:firstLine="0"/>
        <w:jc w:val="lowKashida"/>
        <w:rPr>
          <w:rFonts w:ascii="Times" w:hAnsi="Times"/>
          <w:sz w:val="22"/>
          <w:szCs w:val="22"/>
        </w:rPr>
      </w:pPr>
      <w:r w:rsidRPr="00475D5A">
        <w:rPr>
          <w:rFonts w:ascii="Times" w:hAnsi="Times"/>
          <w:sz w:val="22"/>
          <w:szCs w:val="22"/>
        </w:rPr>
        <w:t>“</w:t>
      </w:r>
      <w:r w:rsidRPr="00AB67D8">
        <w:rPr>
          <w:rFonts w:ascii="Times" w:hAnsi="Times"/>
          <w:b/>
          <w:bCs/>
          <w:i/>
          <w:sz w:val="22"/>
          <w:szCs w:val="22"/>
        </w:rPr>
        <w:t>System</w:t>
      </w:r>
      <w:r w:rsidRPr="00475D5A">
        <w:rPr>
          <w:rFonts w:ascii="Times" w:hAnsi="Times"/>
          <w:sz w:val="22"/>
          <w:szCs w:val="22"/>
        </w:rPr>
        <w:t xml:space="preserve">” means the PhunCoin ecosystem, which is intended to be a rewards marketplace and data exchange whereby users receive PhunCoin in exchange for their information and PhunCoin can be redeemed by users for goods and services. The System is currently in the development stage and is intended to enhance and augment </w:t>
      </w:r>
      <w:proofErr w:type="spellStart"/>
      <w:r w:rsidRPr="00475D5A">
        <w:rPr>
          <w:rFonts w:ascii="Times" w:hAnsi="Times"/>
          <w:sz w:val="22"/>
          <w:szCs w:val="22"/>
        </w:rPr>
        <w:t>Phunware’s</w:t>
      </w:r>
      <w:proofErr w:type="spellEnd"/>
      <w:r w:rsidRPr="00475D5A">
        <w:rPr>
          <w:rFonts w:ascii="Times" w:hAnsi="Times"/>
          <w:sz w:val="22"/>
          <w:szCs w:val="22"/>
        </w:rPr>
        <w:t xml:space="preserve"> current mobile application platform, which enables businesses to engage, manage and monetize their end users / customers.</w:t>
      </w:r>
    </w:p>
    <w:p w14:paraId="18EE3109" w14:textId="3B42BC46" w:rsidR="00D61820" w:rsidRPr="00D61820" w:rsidRDefault="00D61820" w:rsidP="00D61820">
      <w:pPr>
        <w:tabs>
          <w:tab w:val="left" w:pos="360"/>
        </w:tabs>
        <w:autoSpaceDE w:val="0"/>
        <w:autoSpaceDN w:val="0"/>
        <w:adjustRightInd w:val="0"/>
        <w:ind w:left="720" w:right="-360" w:firstLine="0"/>
        <w:jc w:val="lowKashida"/>
        <w:rPr>
          <w:rFonts w:ascii="Times" w:hAnsi="Times"/>
          <w:sz w:val="22"/>
          <w:szCs w:val="22"/>
        </w:rPr>
      </w:pPr>
      <w:r w:rsidRPr="00D61820">
        <w:rPr>
          <w:rFonts w:ascii="Times" w:hAnsi="Times"/>
          <w:sz w:val="22"/>
          <w:szCs w:val="22"/>
        </w:rPr>
        <w:t>“</w:t>
      </w:r>
      <w:r w:rsidRPr="00AB67D8">
        <w:rPr>
          <w:rFonts w:ascii="Times" w:hAnsi="Times"/>
          <w:b/>
          <w:bCs/>
          <w:i/>
          <w:sz w:val="22"/>
          <w:szCs w:val="22"/>
        </w:rPr>
        <w:t>System Launch</w:t>
      </w:r>
      <w:r w:rsidRPr="00D61820">
        <w:rPr>
          <w:rFonts w:ascii="Times" w:hAnsi="Times"/>
          <w:b/>
          <w:bCs/>
          <w:sz w:val="22"/>
          <w:szCs w:val="22"/>
        </w:rPr>
        <w:t xml:space="preserve">” </w:t>
      </w:r>
      <w:r w:rsidRPr="00D61820">
        <w:rPr>
          <w:rFonts w:ascii="Times" w:hAnsi="Times"/>
          <w:sz w:val="22"/>
          <w:szCs w:val="22"/>
        </w:rPr>
        <w:t>means the Company’s initial issuance of Tokens</w:t>
      </w:r>
      <w:r w:rsidR="007B1D3C">
        <w:rPr>
          <w:rFonts w:ascii="Times" w:hAnsi="Times"/>
          <w:sz w:val="22"/>
          <w:szCs w:val="22"/>
        </w:rPr>
        <w:t>, which will only occur if the System is operational on a blockchain technology that will enable the Company to comply with the requirements of the federal securities laws and other applicable laws and regulations</w:t>
      </w:r>
      <w:r w:rsidRPr="00D61820">
        <w:rPr>
          <w:rFonts w:ascii="Times" w:hAnsi="Times"/>
          <w:sz w:val="22"/>
          <w:szCs w:val="22"/>
        </w:rPr>
        <w:t xml:space="preserve">. </w:t>
      </w:r>
    </w:p>
    <w:p w14:paraId="5641219A" w14:textId="4B740596" w:rsidR="007B544F" w:rsidRPr="00475D5A" w:rsidRDefault="006E04B1" w:rsidP="000535A1">
      <w:pPr>
        <w:tabs>
          <w:tab w:val="left" w:pos="360"/>
        </w:tabs>
        <w:autoSpaceDE w:val="0"/>
        <w:autoSpaceDN w:val="0"/>
        <w:adjustRightInd w:val="0"/>
        <w:ind w:left="720" w:right="-360" w:firstLine="0"/>
        <w:jc w:val="lowKashida"/>
        <w:rPr>
          <w:rFonts w:ascii="Times" w:hAnsi="Times"/>
          <w:sz w:val="22"/>
          <w:szCs w:val="22"/>
        </w:rPr>
      </w:pPr>
      <w:r w:rsidRPr="00475D5A">
        <w:rPr>
          <w:rFonts w:ascii="Times" w:hAnsi="Times"/>
          <w:sz w:val="22"/>
          <w:szCs w:val="22"/>
        </w:rPr>
        <w:t>“</w:t>
      </w:r>
      <w:r w:rsidRPr="00AB67D8">
        <w:rPr>
          <w:rFonts w:ascii="Times" w:hAnsi="Times"/>
          <w:b/>
          <w:bCs/>
          <w:i/>
          <w:sz w:val="22"/>
          <w:szCs w:val="22"/>
        </w:rPr>
        <w:t>Republic</w:t>
      </w:r>
      <w:r w:rsidRPr="00475D5A">
        <w:rPr>
          <w:rFonts w:ascii="Times" w:hAnsi="Times"/>
          <w:sz w:val="22"/>
          <w:szCs w:val="22"/>
        </w:rPr>
        <w:t xml:space="preserve">” means </w:t>
      </w:r>
      <w:proofErr w:type="spellStart"/>
      <w:r w:rsidRPr="00475D5A">
        <w:rPr>
          <w:rFonts w:ascii="Times" w:hAnsi="Times"/>
          <w:sz w:val="22"/>
          <w:szCs w:val="22"/>
        </w:rPr>
        <w:t>OpenDeal</w:t>
      </w:r>
      <w:proofErr w:type="spellEnd"/>
      <w:r w:rsidRPr="00475D5A">
        <w:rPr>
          <w:rFonts w:ascii="Times" w:hAnsi="Times"/>
          <w:sz w:val="22"/>
          <w:szCs w:val="22"/>
        </w:rPr>
        <w:t xml:space="preserve"> </w:t>
      </w:r>
      <w:r w:rsidR="00D61820" w:rsidRPr="00475D5A">
        <w:rPr>
          <w:rFonts w:ascii="Times" w:hAnsi="Times"/>
          <w:sz w:val="22"/>
          <w:szCs w:val="22"/>
        </w:rPr>
        <w:t>Portal LLC</w:t>
      </w:r>
      <w:r w:rsidRPr="00475D5A">
        <w:rPr>
          <w:rFonts w:ascii="Times" w:hAnsi="Times"/>
          <w:sz w:val="22"/>
          <w:szCs w:val="22"/>
        </w:rPr>
        <w:t xml:space="preserve">, dba Republic or an </w:t>
      </w:r>
      <w:r w:rsidR="007B544F" w:rsidRPr="00475D5A">
        <w:rPr>
          <w:rFonts w:ascii="Times" w:hAnsi="Times"/>
          <w:sz w:val="22"/>
          <w:szCs w:val="22"/>
        </w:rPr>
        <w:t>Affiliate</w:t>
      </w:r>
      <w:r w:rsidRPr="00475D5A">
        <w:rPr>
          <w:rFonts w:ascii="Times" w:hAnsi="Times"/>
          <w:sz w:val="22"/>
          <w:szCs w:val="22"/>
        </w:rPr>
        <w:t xml:space="preserve">, operating a FINRA licensed funding portal accessible at </w:t>
      </w:r>
      <w:hyperlink r:id="rId15" w:history="1">
        <w:r w:rsidRPr="00475D5A">
          <w:rPr>
            <w:rStyle w:val="Hyperlink"/>
            <w:rFonts w:ascii="Times" w:hAnsi="Times"/>
            <w:sz w:val="22"/>
            <w:szCs w:val="22"/>
          </w:rPr>
          <w:t>https://republic.co</w:t>
        </w:r>
      </w:hyperlink>
      <w:r w:rsidR="00033422" w:rsidRPr="00475D5A">
        <w:rPr>
          <w:rStyle w:val="Hyperlink"/>
          <w:rFonts w:ascii="Times" w:hAnsi="Times"/>
          <w:color w:val="000000" w:themeColor="text1"/>
          <w:sz w:val="22"/>
          <w:szCs w:val="22"/>
          <w:u w:val="none"/>
        </w:rPr>
        <w:t xml:space="preserve"> or a successor thereto</w:t>
      </w:r>
      <w:r w:rsidRPr="00475D5A">
        <w:rPr>
          <w:rFonts w:ascii="Times" w:hAnsi="Times"/>
          <w:color w:val="000000" w:themeColor="text1"/>
          <w:sz w:val="22"/>
          <w:szCs w:val="22"/>
        </w:rPr>
        <w:t>.</w:t>
      </w:r>
    </w:p>
    <w:p w14:paraId="1BB3047D" w14:textId="77777777" w:rsidR="00BC002E" w:rsidRPr="00475D5A" w:rsidRDefault="00246DCB" w:rsidP="000535A1">
      <w:pPr>
        <w:pStyle w:val="ListParagraph"/>
        <w:numPr>
          <w:ilvl w:val="0"/>
          <w:numId w:val="26"/>
        </w:numPr>
        <w:spacing w:after="240"/>
        <w:contextualSpacing w:val="0"/>
        <w:jc w:val="lowKashida"/>
        <w:rPr>
          <w:rFonts w:ascii="Times" w:hAnsi="Times"/>
          <w:b/>
          <w:sz w:val="22"/>
          <w:szCs w:val="22"/>
        </w:rPr>
      </w:pPr>
      <w:r w:rsidRPr="00475D5A">
        <w:rPr>
          <w:rFonts w:ascii="Times" w:hAnsi="Times"/>
          <w:b/>
          <w:i/>
          <w:iCs/>
          <w:sz w:val="22"/>
          <w:szCs w:val="22"/>
        </w:rPr>
        <w:t>Com</w:t>
      </w:r>
      <w:r w:rsidR="00BC002E" w:rsidRPr="00475D5A">
        <w:rPr>
          <w:rFonts w:ascii="Times" w:hAnsi="Times"/>
          <w:b/>
          <w:i/>
          <w:iCs/>
          <w:sz w:val="22"/>
          <w:szCs w:val="22"/>
        </w:rPr>
        <w:t>pany Representations</w:t>
      </w:r>
    </w:p>
    <w:p w14:paraId="3DBFE655" w14:textId="0CA253A6" w:rsidR="00BC002E" w:rsidRPr="00475D5A" w:rsidRDefault="00BC002E" w:rsidP="000535A1">
      <w:pPr>
        <w:pStyle w:val="ListParagraph"/>
        <w:numPr>
          <w:ilvl w:val="1"/>
          <w:numId w:val="26"/>
        </w:numPr>
        <w:spacing w:after="240"/>
        <w:contextualSpacing w:val="0"/>
        <w:jc w:val="lowKashida"/>
        <w:rPr>
          <w:rFonts w:ascii="Times" w:hAnsi="Times"/>
          <w:b/>
          <w:sz w:val="22"/>
          <w:szCs w:val="22"/>
        </w:rPr>
      </w:pPr>
      <w:r w:rsidRPr="00475D5A">
        <w:rPr>
          <w:rFonts w:ascii="Times" w:hAnsi="Times"/>
          <w:sz w:val="22"/>
          <w:szCs w:val="22"/>
        </w:rPr>
        <w:t>The Company is a</w:t>
      </w:r>
      <w:r w:rsidR="0024500A" w:rsidRPr="00475D5A">
        <w:rPr>
          <w:rFonts w:ascii="Times" w:hAnsi="Times"/>
          <w:color w:val="000000"/>
          <w:sz w:val="22"/>
          <w:szCs w:val="22"/>
        </w:rPr>
        <w:t xml:space="preserve"> </w:t>
      </w:r>
      <w:r w:rsidR="003952FF" w:rsidRPr="00475D5A">
        <w:rPr>
          <w:rFonts w:ascii="Times" w:hAnsi="Times"/>
          <w:color w:val="000000"/>
          <w:sz w:val="22"/>
          <w:szCs w:val="22"/>
        </w:rPr>
        <w:t xml:space="preserve">corporation </w:t>
      </w:r>
      <w:r w:rsidRPr="00475D5A">
        <w:rPr>
          <w:rFonts w:ascii="Times" w:hAnsi="Times"/>
          <w:sz w:val="22"/>
          <w:szCs w:val="22"/>
        </w:rPr>
        <w:t xml:space="preserve">duly organized, validly existing and in good standing under the laws of </w:t>
      </w:r>
      <w:r w:rsidR="00753AA0">
        <w:rPr>
          <w:rFonts w:ascii="Times" w:hAnsi="Times"/>
          <w:sz w:val="22"/>
          <w:szCs w:val="22"/>
        </w:rPr>
        <w:t>Wyoming</w:t>
      </w:r>
      <w:r w:rsidRPr="00475D5A">
        <w:rPr>
          <w:rFonts w:ascii="Times" w:hAnsi="Times"/>
          <w:sz w:val="22"/>
          <w:szCs w:val="22"/>
        </w:rPr>
        <w:t>, and has the power and authority to own, lease and operate its properties and carry on its business as now conducted.</w:t>
      </w:r>
    </w:p>
    <w:p w14:paraId="05F42A31" w14:textId="63FA7579" w:rsidR="00BC002E" w:rsidRPr="00475D5A" w:rsidRDefault="00BC002E" w:rsidP="000535A1">
      <w:pPr>
        <w:pStyle w:val="ListParagraph"/>
        <w:numPr>
          <w:ilvl w:val="1"/>
          <w:numId w:val="26"/>
        </w:numPr>
        <w:spacing w:after="240"/>
        <w:contextualSpacing w:val="0"/>
        <w:jc w:val="lowKashida"/>
        <w:rPr>
          <w:rFonts w:ascii="Times" w:hAnsi="Times"/>
          <w:b/>
          <w:sz w:val="22"/>
          <w:szCs w:val="22"/>
        </w:rPr>
      </w:pPr>
      <w:r w:rsidRPr="00475D5A">
        <w:rPr>
          <w:rFonts w:ascii="Times" w:hAnsi="Times"/>
          <w:sz w:val="22"/>
          <w:szCs w:val="22"/>
        </w:rPr>
        <w:t xml:space="preserve">The execution, delivery and performance by the Company of this instrument is within the power of the Company and, other than with respect to the actions to be taken when </w:t>
      </w:r>
      <w:r w:rsidR="00753AA0">
        <w:rPr>
          <w:rFonts w:ascii="Times" w:hAnsi="Times"/>
          <w:sz w:val="22"/>
          <w:szCs w:val="22"/>
        </w:rPr>
        <w:t xml:space="preserve">Rights or the Tokens are </w:t>
      </w:r>
      <w:r w:rsidRPr="00475D5A">
        <w:rPr>
          <w:rFonts w:ascii="Times" w:hAnsi="Times"/>
          <w:sz w:val="22"/>
          <w:szCs w:val="22"/>
        </w:rPr>
        <w:t xml:space="preserve">to be issued to the </w:t>
      </w:r>
      <w:r w:rsidR="00D61820" w:rsidRPr="00475D5A">
        <w:rPr>
          <w:rFonts w:ascii="Times" w:hAnsi="Times"/>
          <w:sz w:val="22"/>
          <w:szCs w:val="22"/>
        </w:rPr>
        <w:t>Purchaser</w:t>
      </w:r>
      <w:r w:rsidRPr="00475D5A">
        <w:rPr>
          <w:rFonts w:ascii="Times" w:hAnsi="Times"/>
          <w:sz w:val="22"/>
          <w:szCs w:val="22"/>
        </w:rPr>
        <w:t>,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certificate of incorporation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3034F14" w14:textId="41A150B0" w:rsidR="00BC002E" w:rsidRPr="00475D5A" w:rsidRDefault="00753AA0" w:rsidP="000535A1">
      <w:pPr>
        <w:pStyle w:val="ListParagraph"/>
        <w:numPr>
          <w:ilvl w:val="1"/>
          <w:numId w:val="26"/>
        </w:numPr>
        <w:spacing w:after="240"/>
        <w:contextualSpacing w:val="0"/>
        <w:jc w:val="lowKashida"/>
        <w:rPr>
          <w:rFonts w:ascii="Times" w:hAnsi="Times"/>
          <w:b/>
          <w:sz w:val="22"/>
          <w:szCs w:val="22"/>
        </w:rPr>
      </w:pPr>
      <w:r>
        <w:rPr>
          <w:rFonts w:ascii="Times" w:hAnsi="Times"/>
          <w:sz w:val="22"/>
          <w:szCs w:val="22"/>
        </w:rPr>
        <w:t>To the knowledge of the Company, t</w:t>
      </w:r>
      <w:r w:rsidR="00BC002E" w:rsidRPr="00475D5A">
        <w:rPr>
          <w:rFonts w:ascii="Times" w:hAnsi="Times"/>
          <w:sz w:val="22"/>
          <w:szCs w:val="22"/>
        </w:rPr>
        <w: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30FD6B5D" w14:textId="46218666" w:rsidR="00BC002E" w:rsidRPr="00475D5A" w:rsidRDefault="00BC002E" w:rsidP="000535A1">
      <w:pPr>
        <w:pStyle w:val="ListParagraph"/>
        <w:numPr>
          <w:ilvl w:val="1"/>
          <w:numId w:val="26"/>
        </w:numPr>
        <w:spacing w:after="240"/>
        <w:contextualSpacing w:val="0"/>
        <w:jc w:val="lowKashida"/>
        <w:rPr>
          <w:rFonts w:ascii="Times" w:hAnsi="Times"/>
          <w:b/>
          <w:sz w:val="22"/>
          <w:szCs w:val="22"/>
        </w:rPr>
      </w:pPr>
      <w:r w:rsidRPr="00475D5A">
        <w:rPr>
          <w:rFonts w:ascii="Times" w:hAnsi="Times"/>
          <w:sz w:val="22"/>
          <w:szCs w:val="22"/>
        </w:rPr>
        <w:t xml:space="preserve">No consents or approvals are required in connection with the performance of this instrument, other than: (i) the Company’s corporate approvals; (ii) any qualifications or filings under applicable </w:t>
      </w:r>
      <w:r w:rsidRPr="00475D5A">
        <w:rPr>
          <w:rFonts w:ascii="Times" w:hAnsi="Times"/>
          <w:sz w:val="22"/>
          <w:szCs w:val="22"/>
        </w:rPr>
        <w:lastRenderedPageBreak/>
        <w:t xml:space="preserve">securities laws; and (iii) necessary corporate approvals for the authorization of </w:t>
      </w:r>
      <w:r w:rsidR="00C56289" w:rsidRPr="00475D5A">
        <w:rPr>
          <w:rFonts w:ascii="Times" w:hAnsi="Times"/>
          <w:sz w:val="22"/>
          <w:szCs w:val="22"/>
        </w:rPr>
        <w:t>Tokens</w:t>
      </w:r>
      <w:r w:rsidRPr="00475D5A">
        <w:rPr>
          <w:rFonts w:ascii="Times" w:hAnsi="Times"/>
          <w:sz w:val="22"/>
          <w:szCs w:val="22"/>
        </w:rPr>
        <w:t xml:space="preserve"> issuable pursuant to </w:t>
      </w:r>
      <w:r w:rsidRPr="00475D5A">
        <w:rPr>
          <w:rFonts w:ascii="Times" w:hAnsi="Times"/>
          <w:sz w:val="22"/>
          <w:szCs w:val="22"/>
          <w:u w:val="single"/>
        </w:rPr>
        <w:t>Section 1</w:t>
      </w:r>
      <w:r w:rsidRPr="00475D5A">
        <w:rPr>
          <w:rFonts w:ascii="Times" w:hAnsi="Times"/>
          <w:sz w:val="22"/>
          <w:szCs w:val="22"/>
        </w:rPr>
        <w:t>.</w:t>
      </w:r>
    </w:p>
    <w:p w14:paraId="4E49D1DB" w14:textId="77777777" w:rsidR="00EF4FAF" w:rsidRPr="00475D5A" w:rsidRDefault="00EF4FAF" w:rsidP="000535A1">
      <w:pPr>
        <w:pStyle w:val="ListParagraph"/>
        <w:numPr>
          <w:ilvl w:val="1"/>
          <w:numId w:val="26"/>
        </w:numPr>
        <w:spacing w:after="240"/>
        <w:contextualSpacing w:val="0"/>
        <w:jc w:val="lowKashida"/>
        <w:rPr>
          <w:rFonts w:ascii="Times" w:hAnsi="Times"/>
          <w:b/>
          <w:caps/>
          <w:sz w:val="22"/>
          <w:szCs w:val="22"/>
        </w:rPr>
      </w:pPr>
      <w:r w:rsidRPr="00475D5A">
        <w:rPr>
          <w:rFonts w:ascii="Times" w:hAnsi="Times"/>
          <w:sz w:val="22"/>
          <w:szCs w:val="22"/>
        </w:rPr>
        <w:t xml:space="preserve">The Company has the expertise and other resources to develop Tokens or cause an Affiliate to develop </w:t>
      </w:r>
      <w:r w:rsidR="00DE4683" w:rsidRPr="00475D5A">
        <w:rPr>
          <w:rFonts w:ascii="Times" w:hAnsi="Times"/>
          <w:sz w:val="22"/>
          <w:szCs w:val="22"/>
        </w:rPr>
        <w:t>Tokens and intends to develop, or cause the development, of Tokens</w:t>
      </w:r>
      <w:r w:rsidRPr="00475D5A">
        <w:rPr>
          <w:rFonts w:ascii="Times" w:hAnsi="Times"/>
          <w:sz w:val="22"/>
          <w:szCs w:val="22"/>
        </w:rPr>
        <w:t>.</w:t>
      </w:r>
    </w:p>
    <w:p w14:paraId="01049FD2" w14:textId="0F73370F" w:rsidR="00BC002E" w:rsidRPr="00475D5A" w:rsidRDefault="009F0CED" w:rsidP="000535A1">
      <w:pPr>
        <w:pStyle w:val="ListParagraph"/>
        <w:numPr>
          <w:ilvl w:val="1"/>
          <w:numId w:val="26"/>
        </w:numPr>
        <w:spacing w:after="240"/>
        <w:contextualSpacing w:val="0"/>
        <w:jc w:val="lowKashida"/>
        <w:rPr>
          <w:rFonts w:ascii="Times" w:hAnsi="Times"/>
          <w:caps/>
          <w:sz w:val="22"/>
          <w:szCs w:val="22"/>
        </w:rPr>
      </w:pPr>
      <w:r w:rsidRPr="00475D5A">
        <w:rPr>
          <w:rFonts w:ascii="Times" w:hAnsi="Times"/>
          <w:caps/>
          <w:color w:val="000000"/>
          <w:sz w:val="22"/>
          <w:szCs w:val="22"/>
        </w:rPr>
        <w:t xml:space="preserve">Neither the Company nor any of its Affiliates makes any warranty whatsoever with respect to the Tokens, including any (i) warranty of merchantability; (ii) warranty of </w:t>
      </w:r>
      <w:r w:rsidR="00BD40B1" w:rsidRPr="00475D5A">
        <w:rPr>
          <w:rFonts w:ascii="Times" w:hAnsi="Times"/>
          <w:caps/>
          <w:color w:val="000000"/>
          <w:sz w:val="22"/>
          <w:szCs w:val="22"/>
        </w:rPr>
        <w:t xml:space="preserve">fitness for a particular purpose; </w:t>
      </w:r>
      <w:r w:rsidRPr="00475D5A">
        <w:rPr>
          <w:rFonts w:ascii="Times" w:hAnsi="Times"/>
          <w:caps/>
          <w:color w:val="000000"/>
          <w:sz w:val="22"/>
          <w:szCs w:val="22"/>
        </w:rPr>
        <w:t>(iii)</w:t>
      </w:r>
      <w:r w:rsidR="00BD40B1" w:rsidRPr="00475D5A">
        <w:rPr>
          <w:rFonts w:ascii="Times" w:hAnsi="Times"/>
          <w:caps/>
          <w:color w:val="000000"/>
          <w:sz w:val="22"/>
          <w:szCs w:val="22"/>
        </w:rPr>
        <w:t xml:space="preserve"> warranty of title; or (iv) warranty against infringement of intellectual property rights of a third party; whether arising by law, course of dealing, course of performance, usage or trade, or otherwise except as expressly set forth herein. </w:t>
      </w:r>
      <w:r w:rsidR="00D61820" w:rsidRPr="00475D5A">
        <w:rPr>
          <w:rFonts w:ascii="Times" w:hAnsi="Times"/>
          <w:caps/>
          <w:color w:val="000000"/>
          <w:sz w:val="22"/>
          <w:szCs w:val="22"/>
        </w:rPr>
        <w:t>Purchaser</w:t>
      </w:r>
      <w:r w:rsidR="00BD40B1" w:rsidRPr="00475D5A">
        <w:rPr>
          <w:rFonts w:ascii="Times" w:hAnsi="Times"/>
          <w:caps/>
          <w:color w:val="000000"/>
          <w:sz w:val="22"/>
          <w:szCs w:val="22"/>
        </w:rPr>
        <w:t xml:space="preserve"> acknowledges that it has not relied upon any representation or warranty made by the Company or any of its Affiliates or any other person on behalf of the Company or any of its Affiliates.</w:t>
      </w:r>
    </w:p>
    <w:p w14:paraId="72A6E319" w14:textId="0A3D9170" w:rsidR="00BD40B1" w:rsidRPr="00475D5A" w:rsidRDefault="00BD40B1"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 xml:space="preserve">The Company or a duly authorized Affiliate of the Company shall be solely responsible for the transfer of Tokens to the </w:t>
      </w:r>
      <w:r w:rsidR="00D61820" w:rsidRPr="00475D5A">
        <w:rPr>
          <w:rFonts w:ascii="Times" w:hAnsi="Times"/>
          <w:color w:val="000000"/>
          <w:sz w:val="22"/>
          <w:szCs w:val="22"/>
        </w:rPr>
        <w:t>Purchaser</w:t>
      </w:r>
      <w:r w:rsidRPr="00475D5A">
        <w:rPr>
          <w:rFonts w:ascii="Times" w:hAnsi="Times"/>
          <w:color w:val="000000"/>
          <w:sz w:val="22"/>
          <w:szCs w:val="22"/>
        </w:rPr>
        <w:t>.</w:t>
      </w:r>
    </w:p>
    <w:p w14:paraId="613592ED" w14:textId="67E0E91A" w:rsidR="003952FF" w:rsidRPr="00475D5A" w:rsidRDefault="003952FF" w:rsidP="003952FF">
      <w:pPr>
        <w:pStyle w:val="ListParagraph"/>
        <w:numPr>
          <w:ilvl w:val="1"/>
          <w:numId w:val="26"/>
        </w:numPr>
        <w:spacing w:after="240"/>
        <w:contextualSpacing w:val="0"/>
        <w:jc w:val="lowKashida"/>
        <w:rPr>
          <w:rFonts w:ascii="Times" w:hAnsi="Times"/>
          <w:sz w:val="22"/>
          <w:szCs w:val="22"/>
        </w:rPr>
      </w:pPr>
      <w:r w:rsidRPr="003952FF">
        <w:rPr>
          <w:rFonts w:ascii="Times" w:hAnsi="Times"/>
          <w:sz w:val="22"/>
          <w:szCs w:val="22"/>
        </w:rPr>
        <w:t>The Company is (i) not required to file reports pursuant to section 13 or section 15(d) of the Securities Exchange Act of 1934 (the “Exchange Act”),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1CE8F52C" w14:textId="4D33225A" w:rsidR="00BC002E" w:rsidRPr="00475D5A" w:rsidRDefault="00D61820" w:rsidP="000535A1">
      <w:pPr>
        <w:pStyle w:val="ListParagraph"/>
        <w:numPr>
          <w:ilvl w:val="0"/>
          <w:numId w:val="26"/>
        </w:numPr>
        <w:spacing w:after="240"/>
        <w:contextualSpacing w:val="0"/>
        <w:jc w:val="lowKashida"/>
        <w:rPr>
          <w:rFonts w:ascii="Times" w:hAnsi="Times"/>
          <w:b/>
          <w:bCs/>
          <w:sz w:val="22"/>
          <w:szCs w:val="22"/>
        </w:rPr>
      </w:pPr>
      <w:r w:rsidRPr="00475D5A">
        <w:rPr>
          <w:rFonts w:ascii="Times" w:hAnsi="Times"/>
          <w:b/>
          <w:bCs/>
          <w:i/>
          <w:iCs/>
          <w:sz w:val="22"/>
          <w:szCs w:val="22"/>
        </w:rPr>
        <w:t>Purchaser</w:t>
      </w:r>
      <w:r w:rsidR="00BC002E" w:rsidRPr="00475D5A">
        <w:rPr>
          <w:rFonts w:ascii="Times" w:hAnsi="Times"/>
          <w:b/>
          <w:bCs/>
          <w:i/>
          <w:iCs/>
          <w:sz w:val="22"/>
          <w:szCs w:val="22"/>
        </w:rPr>
        <w:t xml:space="preserve"> Representations</w:t>
      </w:r>
    </w:p>
    <w:p w14:paraId="301249B0" w14:textId="64A13FCF" w:rsidR="00BC002E" w:rsidRPr="00475D5A" w:rsidRDefault="00BC002E"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has full legal capacity, power and authority to execute and deliver this instrument and to perform its obligations hereunder. This instrument constitutes </w:t>
      </w:r>
      <w:r w:rsidR="00753AA0">
        <w:rPr>
          <w:rFonts w:ascii="Times" w:hAnsi="Times"/>
          <w:sz w:val="22"/>
          <w:szCs w:val="22"/>
        </w:rPr>
        <w:t xml:space="preserve">a </w:t>
      </w:r>
      <w:r w:rsidRPr="00475D5A">
        <w:rPr>
          <w:rFonts w:ascii="Times" w:hAnsi="Times"/>
          <w:sz w:val="22"/>
          <w:szCs w:val="22"/>
        </w:rPr>
        <w:t xml:space="preserve">valid and binding obligation of the </w:t>
      </w:r>
      <w:r w:rsidR="00D61820" w:rsidRPr="00475D5A">
        <w:rPr>
          <w:rFonts w:ascii="Times" w:hAnsi="Times"/>
          <w:sz w:val="22"/>
          <w:szCs w:val="22"/>
        </w:rPr>
        <w:t>Purchaser</w:t>
      </w:r>
      <w:r w:rsidRPr="00475D5A">
        <w:rPr>
          <w:rFonts w:ascii="Times" w:hAnsi="Times"/>
          <w:sz w:val="22"/>
          <w:szCs w:val="22"/>
        </w:rPr>
        <w:t>, enforceable in accordance with its terms, except as limited by bankruptcy, insolvency or other laws of general application relating to or affecting the enforcement of creditors’ rights generally and general principles of equity.</w:t>
      </w:r>
      <w:r w:rsidR="004F631E" w:rsidRPr="00475D5A">
        <w:rPr>
          <w:rFonts w:ascii="Times" w:hAnsi="Times"/>
          <w:sz w:val="22"/>
          <w:szCs w:val="22"/>
        </w:rPr>
        <w:tab/>
      </w:r>
    </w:p>
    <w:p w14:paraId="48A1C153" w14:textId="3B567985" w:rsidR="00BC002E" w:rsidRPr="00475D5A" w:rsidRDefault="00BC002E"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has been advised that this instrument has not been registered under the Securities Act or any state securities laws and </w:t>
      </w:r>
      <w:r w:rsidR="00753AA0">
        <w:rPr>
          <w:rFonts w:ascii="Times" w:hAnsi="Times"/>
          <w:color w:val="000000"/>
          <w:sz w:val="22"/>
          <w:szCs w:val="22"/>
        </w:rPr>
        <w:t>is</w:t>
      </w:r>
      <w:r w:rsidRPr="00475D5A">
        <w:rPr>
          <w:rFonts w:ascii="Times" w:hAnsi="Times"/>
          <w:color w:val="000000"/>
          <w:sz w:val="22"/>
          <w:szCs w:val="22"/>
        </w:rPr>
        <w:t xml:space="preserve"> offered and sold hereby pursuant to Section 4(a)(6) of the Securities Act. 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00826592" w14:textId="690EDFFA" w:rsidR="00BC002E" w:rsidRPr="00475D5A" w:rsidRDefault="00BC002E"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is entering in this instrument not with a view to, or for resale or otherwise redistribute the same. </w:t>
      </w:r>
    </w:p>
    <w:p w14:paraId="668F0D08" w14:textId="77777777" w:rsidR="00475D5A" w:rsidRPr="00475D5A" w:rsidRDefault="00475D5A" w:rsidP="00475D5A">
      <w:pPr>
        <w:pStyle w:val="ListParagraph"/>
        <w:ind w:firstLine="0"/>
        <w:jc w:val="lowKashida"/>
        <w:rPr>
          <w:rFonts w:ascii="Times" w:hAnsi="Times"/>
          <w:sz w:val="22"/>
          <w:szCs w:val="22"/>
        </w:rPr>
      </w:pPr>
    </w:p>
    <w:p w14:paraId="7AB35AA0" w14:textId="33CEBBB4" w:rsidR="003952FF" w:rsidRPr="00475D5A" w:rsidRDefault="00475D5A" w:rsidP="00475D5A">
      <w:pPr>
        <w:pStyle w:val="ListParagraph"/>
        <w:numPr>
          <w:ilvl w:val="1"/>
          <w:numId w:val="26"/>
        </w:numPr>
        <w:jc w:val="lowKashida"/>
        <w:rPr>
          <w:rFonts w:ascii="Times" w:hAnsi="Times"/>
          <w:sz w:val="22"/>
          <w:szCs w:val="22"/>
        </w:rPr>
      </w:pPr>
      <w:r w:rsidRPr="00475D5A">
        <w:rPr>
          <w:rFonts w:ascii="Times" w:hAnsi="Times"/>
          <w:sz w:val="22"/>
          <w:szCs w:val="22"/>
        </w:rPr>
        <w:t xml:space="preserve">The Purchaser acknowledges its understanding that neither this instrument nor the Tokens are legal tender or are backed by the government, and accounts and value balances are not subject to Federal Deposit Insurance Corporation (“FDIC”) or Securities Investor Protection Corporation (“SIPC”) protections, and therefore, accounts and value balances are not subject to FDIC or SIPC protections. </w:t>
      </w:r>
    </w:p>
    <w:p w14:paraId="257F5268" w14:textId="79BC2204" w:rsidR="00BC002E" w:rsidRPr="00475D5A" w:rsidRDefault="00BC002E"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lastRenderedPageBreak/>
        <w:t xml:space="preserve">The </w:t>
      </w:r>
      <w:r w:rsidR="00D61820" w:rsidRPr="00475D5A">
        <w:rPr>
          <w:rFonts w:ascii="Times" w:hAnsi="Times"/>
          <w:sz w:val="22"/>
          <w:szCs w:val="22"/>
        </w:rPr>
        <w:t>Purchaser</w:t>
      </w:r>
      <w:r w:rsidRPr="00475D5A">
        <w:rPr>
          <w:rFonts w:ascii="Times" w:hAnsi="Times"/>
          <w:sz w:val="22"/>
          <w:szCs w:val="22"/>
        </w:rPr>
        <w:t xml:space="preserve"> acknowledges, and is entering into this instrument in compliance with, the investment limitations set forth in Rule 100(a)(2) of Regulation CF, promulgated under Section 4(a)(6)(B) of the Securities Act.</w:t>
      </w:r>
    </w:p>
    <w:p w14:paraId="20891462" w14:textId="4695AED2" w:rsidR="00BC002E" w:rsidRPr="00475D5A" w:rsidRDefault="00BC002E"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acknowledges that the </w:t>
      </w:r>
      <w:r w:rsidR="00D61820" w:rsidRPr="00475D5A">
        <w:rPr>
          <w:rFonts w:ascii="Times" w:hAnsi="Times"/>
          <w:sz w:val="22"/>
          <w:szCs w:val="22"/>
        </w:rPr>
        <w:t>Purchaser</w:t>
      </w:r>
      <w:r w:rsidRPr="00475D5A">
        <w:rPr>
          <w:rFonts w:ascii="Times" w:hAnsi="Times"/>
          <w:sz w:val="22"/>
          <w:szCs w:val="22"/>
        </w:rPr>
        <w:t xml:space="preserve"> has received all the information the </w:t>
      </w:r>
      <w:r w:rsidR="00D61820" w:rsidRPr="00475D5A">
        <w:rPr>
          <w:rFonts w:ascii="Times" w:hAnsi="Times"/>
          <w:sz w:val="22"/>
          <w:szCs w:val="22"/>
        </w:rPr>
        <w:t>Purchaser</w:t>
      </w:r>
      <w:r w:rsidRPr="00475D5A">
        <w:rPr>
          <w:rFonts w:ascii="Times" w:hAnsi="Times"/>
          <w:sz w:val="22"/>
          <w:szCs w:val="22"/>
        </w:rPr>
        <w:t xml:space="preserve"> has requested from the Company and the </w:t>
      </w:r>
      <w:r w:rsidR="00D61820" w:rsidRPr="00475D5A">
        <w:rPr>
          <w:rFonts w:ascii="Times" w:hAnsi="Times"/>
          <w:sz w:val="22"/>
          <w:szCs w:val="22"/>
        </w:rPr>
        <w:t>Purchaser</w:t>
      </w:r>
      <w:r w:rsidRPr="00475D5A">
        <w:rPr>
          <w:rFonts w:ascii="Times" w:hAnsi="Times"/>
          <w:sz w:val="22"/>
          <w:szCs w:val="22"/>
        </w:rPr>
        <w:t xml:space="preserve"> considers necessary or appropriate for deciding whether to acquire this instrument, and the </w:t>
      </w:r>
      <w:r w:rsidR="00D61820" w:rsidRPr="00475D5A">
        <w:rPr>
          <w:rFonts w:ascii="Times" w:hAnsi="Times"/>
          <w:sz w:val="22"/>
          <w:szCs w:val="22"/>
        </w:rPr>
        <w:t>Purchaser</w:t>
      </w:r>
      <w:r w:rsidRPr="00475D5A">
        <w:rPr>
          <w:rFonts w:ascii="Times" w:hAnsi="Times"/>
          <w:sz w:val="22"/>
          <w:szCs w:val="22"/>
        </w:rPr>
        <w:t xml:space="preserve"> represents that the </w:t>
      </w:r>
      <w:r w:rsidR="00D61820" w:rsidRPr="00475D5A">
        <w:rPr>
          <w:rFonts w:ascii="Times" w:hAnsi="Times"/>
          <w:sz w:val="22"/>
          <w:szCs w:val="22"/>
        </w:rPr>
        <w:t>Purchaser</w:t>
      </w:r>
      <w:r w:rsidRPr="00475D5A">
        <w:rPr>
          <w:rFonts w:ascii="Times" w:hAnsi="Times"/>
          <w:sz w:val="22"/>
          <w:szCs w:val="22"/>
        </w:rPr>
        <w:t xml:space="preserve"> has had an opportunity to ask questions and receive answers from the Company regarding the terms and conditions of this instrument and to obtain any additional information necessary to verify the accuracy of the information given to the </w:t>
      </w:r>
      <w:r w:rsidR="00D61820" w:rsidRPr="00475D5A">
        <w:rPr>
          <w:rFonts w:ascii="Times" w:hAnsi="Times"/>
          <w:sz w:val="22"/>
          <w:szCs w:val="22"/>
        </w:rPr>
        <w:t>Purchaser</w:t>
      </w:r>
      <w:r w:rsidRPr="00475D5A">
        <w:rPr>
          <w:rFonts w:ascii="Times" w:hAnsi="Times"/>
          <w:sz w:val="22"/>
          <w:szCs w:val="22"/>
        </w:rPr>
        <w:t xml:space="preserve">.  In deciding to purchase this instrument, the </w:t>
      </w:r>
      <w:r w:rsidR="00D61820" w:rsidRPr="00475D5A">
        <w:rPr>
          <w:rFonts w:ascii="Times" w:hAnsi="Times"/>
          <w:sz w:val="22"/>
          <w:szCs w:val="22"/>
        </w:rPr>
        <w:t>Purchaser</w:t>
      </w:r>
      <w:r w:rsidRPr="00475D5A">
        <w:rPr>
          <w:rFonts w:ascii="Times" w:hAnsi="Times"/>
          <w:sz w:val="22"/>
          <w:szCs w:val="22"/>
        </w:rPr>
        <w:t xml:space="preserve"> is not relying on the advice or recommendations of the Company or of </w:t>
      </w:r>
      <w:r w:rsidR="00753AA0">
        <w:rPr>
          <w:rFonts w:ascii="Times" w:hAnsi="Times"/>
          <w:sz w:val="22"/>
          <w:szCs w:val="22"/>
        </w:rPr>
        <w:t>Republic</w:t>
      </w:r>
      <w:r w:rsidRPr="00475D5A">
        <w:rPr>
          <w:rFonts w:ascii="Times" w:hAnsi="Times"/>
          <w:sz w:val="22"/>
          <w:szCs w:val="22"/>
        </w:rPr>
        <w:t xml:space="preserve"> and the </w:t>
      </w:r>
      <w:r w:rsidR="00D61820" w:rsidRPr="00475D5A">
        <w:rPr>
          <w:rFonts w:ascii="Times" w:hAnsi="Times"/>
          <w:sz w:val="22"/>
          <w:szCs w:val="22"/>
        </w:rPr>
        <w:t>Purchaser</w:t>
      </w:r>
      <w:r w:rsidRPr="00475D5A">
        <w:rPr>
          <w:rFonts w:ascii="Times" w:hAnsi="Times"/>
          <w:sz w:val="22"/>
          <w:szCs w:val="22"/>
        </w:rPr>
        <w:t xml:space="preserve"> has made its own independent decision that the purchase of this instrument is suitable and appropriate for the </w:t>
      </w:r>
      <w:r w:rsidR="00D61820" w:rsidRPr="00475D5A">
        <w:rPr>
          <w:rFonts w:ascii="Times" w:hAnsi="Times"/>
          <w:sz w:val="22"/>
          <w:szCs w:val="22"/>
        </w:rPr>
        <w:t>Purchaser</w:t>
      </w:r>
      <w:r w:rsidRPr="00475D5A">
        <w:rPr>
          <w:rFonts w:ascii="Times" w:hAnsi="Times"/>
          <w:sz w:val="22"/>
          <w:szCs w:val="22"/>
        </w:rPr>
        <w:t xml:space="preserve">.  The </w:t>
      </w:r>
      <w:r w:rsidR="00D61820" w:rsidRPr="00475D5A">
        <w:rPr>
          <w:rFonts w:ascii="Times" w:hAnsi="Times"/>
          <w:sz w:val="22"/>
          <w:szCs w:val="22"/>
        </w:rPr>
        <w:t>Purchaser</w:t>
      </w:r>
      <w:r w:rsidRPr="00475D5A">
        <w:rPr>
          <w:rFonts w:ascii="Times" w:hAnsi="Times"/>
          <w:sz w:val="22"/>
          <w:szCs w:val="22"/>
        </w:rPr>
        <w:t xml:space="preserve"> understands that no federal or state agency has passed upon the merits or risks in this instrument or made any finding or determination concerning the fairness or advisability of this purchase.</w:t>
      </w:r>
      <w:r w:rsidR="00C95BE6" w:rsidRPr="00475D5A">
        <w:rPr>
          <w:rFonts w:ascii="Times" w:hAnsi="Times"/>
          <w:sz w:val="22"/>
          <w:szCs w:val="22"/>
        </w:rPr>
        <w:t xml:space="preserve"> The </w:t>
      </w:r>
      <w:r w:rsidR="00D61820" w:rsidRPr="00475D5A">
        <w:rPr>
          <w:rFonts w:ascii="Times" w:hAnsi="Times"/>
          <w:sz w:val="22"/>
          <w:szCs w:val="22"/>
        </w:rPr>
        <w:t>Purchaser</w:t>
      </w:r>
      <w:r w:rsidR="00C95BE6" w:rsidRPr="00475D5A">
        <w:rPr>
          <w:rFonts w:ascii="Times" w:hAnsi="Times"/>
          <w:sz w:val="22"/>
          <w:szCs w:val="22"/>
        </w:rPr>
        <w:t xml:space="preserve"> understands that neither the Com</w:t>
      </w:r>
      <w:r w:rsidR="00753AA0">
        <w:rPr>
          <w:rFonts w:ascii="Times" w:hAnsi="Times"/>
          <w:sz w:val="22"/>
          <w:szCs w:val="22"/>
        </w:rPr>
        <w:t>pany nor any of its respective A</w:t>
      </w:r>
      <w:r w:rsidR="00C95BE6" w:rsidRPr="00475D5A">
        <w:rPr>
          <w:rFonts w:ascii="Times" w:hAnsi="Times"/>
          <w:sz w:val="22"/>
          <w:szCs w:val="22"/>
        </w:rPr>
        <w:t xml:space="preserve">ffiliates or agents have made any representations regarding the proper characterization of this instrument or Tokens derived from it, for the purposes of determining </w:t>
      </w:r>
      <w:r w:rsidR="00D61820" w:rsidRPr="00475D5A">
        <w:rPr>
          <w:rFonts w:ascii="Times" w:hAnsi="Times"/>
          <w:sz w:val="22"/>
          <w:szCs w:val="22"/>
        </w:rPr>
        <w:t>Purchaser</w:t>
      </w:r>
      <w:r w:rsidR="00C95BE6" w:rsidRPr="00475D5A">
        <w:rPr>
          <w:rFonts w:ascii="Times" w:hAnsi="Times"/>
          <w:sz w:val="22"/>
          <w:szCs w:val="22"/>
        </w:rPr>
        <w:t>’s authority or suitability to invest in them.</w:t>
      </w:r>
    </w:p>
    <w:p w14:paraId="45DFC636" w14:textId="12474F56" w:rsidR="00C95BE6" w:rsidRPr="00475D5A" w:rsidRDefault="00BC002E"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understand</w:t>
      </w:r>
      <w:r w:rsidR="00AB67D8">
        <w:rPr>
          <w:rFonts w:ascii="Times" w:hAnsi="Times"/>
          <w:sz w:val="22"/>
          <w:szCs w:val="22"/>
        </w:rPr>
        <w:t>s</w:t>
      </w:r>
      <w:r w:rsidRPr="00475D5A">
        <w:rPr>
          <w:rFonts w:ascii="Times" w:hAnsi="Times"/>
          <w:sz w:val="22"/>
          <w:szCs w:val="22"/>
        </w:rPr>
        <w:t xml:space="preserve"> and acknowledges that as a </w:t>
      </w:r>
      <w:r w:rsidR="00753AA0">
        <w:rPr>
          <w:rFonts w:ascii="Times" w:hAnsi="Times"/>
          <w:sz w:val="22"/>
          <w:szCs w:val="22"/>
        </w:rPr>
        <w:t xml:space="preserve">holder of a </w:t>
      </w:r>
      <w:r w:rsidR="00C95BE6" w:rsidRPr="00475D5A">
        <w:rPr>
          <w:rFonts w:ascii="Times" w:hAnsi="Times"/>
          <w:sz w:val="22"/>
          <w:szCs w:val="22"/>
        </w:rPr>
        <w:t xml:space="preserve">Crowd Token </w:t>
      </w:r>
      <w:r w:rsidR="00753AA0">
        <w:rPr>
          <w:rFonts w:ascii="Times" w:hAnsi="Times"/>
          <w:sz w:val="22"/>
          <w:szCs w:val="22"/>
        </w:rPr>
        <w:t>Rights</w:t>
      </w:r>
      <w:r w:rsidR="00C95BE6" w:rsidRPr="00475D5A">
        <w:rPr>
          <w:rFonts w:ascii="Times" w:hAnsi="Times"/>
          <w:sz w:val="22"/>
          <w:szCs w:val="22"/>
        </w:rPr>
        <w:t xml:space="preserve"> Agreement</w:t>
      </w:r>
      <w:r w:rsidR="00753AA0">
        <w:rPr>
          <w:rFonts w:ascii="Times" w:hAnsi="Times"/>
          <w:sz w:val="22"/>
          <w:szCs w:val="22"/>
        </w:rPr>
        <w:t xml:space="preserve"> or the Tokens</w:t>
      </w:r>
      <w:r w:rsidRPr="00475D5A">
        <w:rPr>
          <w:rFonts w:ascii="Times" w:hAnsi="Times"/>
          <w:sz w:val="22"/>
          <w:szCs w:val="22"/>
        </w:rPr>
        <w:t xml:space="preserve">, the </w:t>
      </w:r>
      <w:r w:rsidR="00D61820" w:rsidRPr="00475D5A">
        <w:rPr>
          <w:rFonts w:ascii="Times" w:hAnsi="Times"/>
          <w:sz w:val="22"/>
          <w:szCs w:val="22"/>
        </w:rPr>
        <w:t>Purchaser</w:t>
      </w:r>
      <w:r w:rsidRPr="00475D5A">
        <w:rPr>
          <w:rFonts w:ascii="Times" w:hAnsi="Times"/>
          <w:sz w:val="22"/>
          <w:szCs w:val="22"/>
        </w:rPr>
        <w:t xml:space="preserve"> shall </w:t>
      </w:r>
      <w:r w:rsidR="00753AA0">
        <w:rPr>
          <w:rFonts w:ascii="Times" w:hAnsi="Times"/>
          <w:sz w:val="22"/>
          <w:szCs w:val="22"/>
        </w:rPr>
        <w:t xml:space="preserve">(i) </w:t>
      </w:r>
      <w:r w:rsidRPr="00475D5A">
        <w:rPr>
          <w:rFonts w:ascii="Times" w:hAnsi="Times"/>
          <w:sz w:val="22"/>
          <w:szCs w:val="22"/>
        </w:rPr>
        <w:t>have no voting, information or inspection rights, aside from any disclosure requirements the Company is required to make under relevant securities regulations</w:t>
      </w:r>
      <w:r w:rsidR="00753AA0">
        <w:rPr>
          <w:rFonts w:ascii="Times" w:hAnsi="Times"/>
          <w:sz w:val="22"/>
          <w:szCs w:val="22"/>
        </w:rPr>
        <w:t xml:space="preserve">, and (ii) not </w:t>
      </w:r>
      <w:r w:rsidR="000E51F8">
        <w:rPr>
          <w:rFonts w:ascii="Times" w:hAnsi="Times"/>
          <w:sz w:val="22"/>
          <w:szCs w:val="22"/>
        </w:rPr>
        <w:t>have an equity interest in the Company</w:t>
      </w:r>
      <w:r w:rsidRPr="00475D5A">
        <w:rPr>
          <w:rFonts w:ascii="Times" w:hAnsi="Times"/>
          <w:sz w:val="22"/>
          <w:szCs w:val="22"/>
        </w:rPr>
        <w:t>.</w:t>
      </w:r>
    </w:p>
    <w:p w14:paraId="34C3D634" w14:textId="3EE02607" w:rsidR="00BC002E" w:rsidRPr="00475D5A" w:rsidRDefault="00C95BE6"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acknowledges that they have relied solely on the information contained in the Company’s latest Form C filing to make the decision to purchase this instrument.</w:t>
      </w:r>
      <w:r w:rsidR="00BC002E" w:rsidRPr="00475D5A">
        <w:rPr>
          <w:rFonts w:ascii="Times" w:hAnsi="Times"/>
          <w:sz w:val="22"/>
          <w:szCs w:val="22"/>
        </w:rPr>
        <w:t xml:space="preserve"> </w:t>
      </w:r>
    </w:p>
    <w:p w14:paraId="57FD5D1C" w14:textId="3662781D" w:rsidR="00BC002E" w:rsidRPr="00475D5A" w:rsidRDefault="00BC002E"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understands that the Tokens received pursuant hereto shall be subject to terms that will be determined exclusively by the Company or an Affiliate thereof and that such terms may prevent or condition the transfer of such Tokens and otherwise restrict the use of Tokens and impair or eliminate the value of any Tokens.  </w:t>
      </w: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that no public market now exists for any of the securities issued by the Company, and that the Company has made no assurances that a public market will ever exist for this instrument or any Tokens used to satisfy the obligations hereunder.  The </w:t>
      </w:r>
      <w:r w:rsidR="00D61820" w:rsidRPr="00475D5A">
        <w:rPr>
          <w:rFonts w:ascii="Times" w:hAnsi="Times"/>
          <w:color w:val="000000"/>
          <w:sz w:val="22"/>
          <w:szCs w:val="22"/>
        </w:rPr>
        <w:t>Purchaser</w:t>
      </w:r>
      <w:r w:rsidRPr="00475D5A">
        <w:rPr>
          <w:rFonts w:ascii="Times" w:hAnsi="Times"/>
          <w:color w:val="000000"/>
          <w:sz w:val="22"/>
          <w:szCs w:val="22"/>
        </w:rPr>
        <w:t xml:space="preserve"> has reviewed and understands the “Risk Disclosure” section of the Company’s latest Form C, filed with the SEC, </w:t>
      </w:r>
      <w:r w:rsidR="000E51F8">
        <w:rPr>
          <w:rFonts w:ascii="Times" w:hAnsi="Times"/>
          <w:color w:val="000000"/>
          <w:sz w:val="22"/>
          <w:szCs w:val="22"/>
        </w:rPr>
        <w:t xml:space="preserve">to </w:t>
      </w:r>
      <w:r w:rsidRPr="00475D5A">
        <w:rPr>
          <w:rFonts w:ascii="Times" w:hAnsi="Times"/>
          <w:color w:val="000000"/>
          <w:sz w:val="22"/>
          <w:szCs w:val="22"/>
        </w:rPr>
        <w:t xml:space="preserve">which </w:t>
      </w:r>
      <w:r w:rsidR="000E51F8">
        <w:rPr>
          <w:rFonts w:ascii="Times" w:hAnsi="Times"/>
          <w:color w:val="000000"/>
          <w:sz w:val="22"/>
          <w:szCs w:val="22"/>
        </w:rPr>
        <w:t>this instrument is an exhibit</w:t>
      </w:r>
      <w:r w:rsidRPr="00475D5A">
        <w:rPr>
          <w:rFonts w:ascii="Times" w:hAnsi="Times"/>
          <w:color w:val="000000"/>
          <w:sz w:val="22"/>
          <w:szCs w:val="22"/>
        </w:rPr>
        <w:t xml:space="preserve">.  The </w:t>
      </w:r>
      <w:r w:rsidR="00D61820" w:rsidRPr="00475D5A">
        <w:rPr>
          <w:rFonts w:ascii="Times" w:hAnsi="Times"/>
          <w:color w:val="000000"/>
          <w:sz w:val="22"/>
          <w:szCs w:val="22"/>
        </w:rPr>
        <w:t>Purchaser</w:t>
      </w:r>
      <w:r w:rsidRPr="00475D5A">
        <w:rPr>
          <w:rFonts w:ascii="Times" w:hAnsi="Times"/>
          <w:color w:val="000000"/>
          <w:sz w:val="22"/>
          <w:szCs w:val="22"/>
        </w:rPr>
        <w:t xml:space="preserve"> has consulted, or has had an opportunity to consult, with financial, tax, legal, accounting and other advisors prior to executing this instrument.</w:t>
      </w:r>
    </w:p>
    <w:p w14:paraId="2DE9DB4E" w14:textId="05C83D13" w:rsidR="00B214C5" w:rsidRPr="00475D5A" w:rsidRDefault="00B214C5"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If the </w:t>
      </w:r>
      <w:r w:rsidR="00D61820" w:rsidRPr="00475D5A">
        <w:rPr>
          <w:rFonts w:ascii="Times" w:hAnsi="Times"/>
          <w:sz w:val="22"/>
          <w:szCs w:val="22"/>
        </w:rPr>
        <w:t>Purchaser</w:t>
      </w:r>
      <w:r w:rsidRPr="00475D5A">
        <w:rPr>
          <w:rFonts w:ascii="Times" w:hAnsi="Times"/>
          <w:sz w:val="22"/>
          <w:szCs w:val="22"/>
        </w:rPr>
        <w:t xml:space="preserve"> is not a United States person (as defined by Section 7701(a)(30) of the Internal Revenue Code of 1986, as amended), the </w:t>
      </w:r>
      <w:r w:rsidR="00D61820" w:rsidRPr="00475D5A">
        <w:rPr>
          <w:rFonts w:ascii="Times" w:hAnsi="Times"/>
          <w:sz w:val="22"/>
          <w:szCs w:val="22"/>
        </w:rPr>
        <w:t>Purchaser</w:t>
      </w:r>
      <w:r w:rsidRPr="00475D5A">
        <w:rPr>
          <w:rFonts w:ascii="Times" w:hAnsi="Times"/>
          <w:sz w:val="22"/>
          <w:szCs w:val="22"/>
        </w:rPr>
        <w:t xml:space="preserve"> hereby represents that </w:t>
      </w:r>
      <w:r w:rsidR="00DE4683" w:rsidRPr="00475D5A">
        <w:rPr>
          <w:rFonts w:ascii="Times" w:hAnsi="Times"/>
          <w:sz w:val="22"/>
          <w:szCs w:val="22"/>
        </w:rPr>
        <w:t>the transaction contemplated hereunder satisfies all of</w:t>
      </w:r>
      <w:r w:rsidRPr="00475D5A">
        <w:rPr>
          <w:rFonts w:ascii="Times" w:hAnsi="Times"/>
          <w:sz w:val="22"/>
          <w:szCs w:val="22"/>
        </w:rPr>
        <w:t xml:space="preserve"> the laws of its jurisdiction </w:t>
      </w:r>
      <w:r w:rsidR="00DE4683" w:rsidRPr="00475D5A">
        <w:rPr>
          <w:rFonts w:ascii="Times" w:hAnsi="Times"/>
          <w:sz w:val="22"/>
          <w:szCs w:val="22"/>
        </w:rPr>
        <w:t xml:space="preserve">(including any laws governing the </w:t>
      </w:r>
      <w:r w:rsidRPr="00475D5A">
        <w:rPr>
          <w:rFonts w:ascii="Times" w:hAnsi="Times"/>
          <w:sz w:val="22"/>
          <w:szCs w:val="22"/>
        </w:rPr>
        <w:t xml:space="preserve">offer or sale of </w:t>
      </w:r>
      <w:r w:rsidR="00DE4683" w:rsidRPr="00475D5A">
        <w:rPr>
          <w:rFonts w:ascii="Times" w:hAnsi="Times"/>
          <w:sz w:val="22"/>
          <w:szCs w:val="22"/>
        </w:rPr>
        <w:t>securities</w:t>
      </w:r>
      <w:r w:rsidRPr="00475D5A">
        <w:rPr>
          <w:rFonts w:ascii="Times" w:hAnsi="Times"/>
          <w:sz w:val="22"/>
          <w:szCs w:val="22"/>
        </w:rPr>
        <w:t>, the legal requirements within its jurisdiction for the purchase of this instrument</w:t>
      </w:r>
      <w:r w:rsidR="007B1D3C">
        <w:rPr>
          <w:rFonts w:ascii="Times" w:hAnsi="Times"/>
          <w:sz w:val="22"/>
          <w:szCs w:val="22"/>
        </w:rPr>
        <w:t xml:space="preserve"> and the Tokens</w:t>
      </w:r>
      <w:r w:rsidR="00DE4683" w:rsidRPr="00475D5A">
        <w:rPr>
          <w:rFonts w:ascii="Times" w:hAnsi="Times"/>
          <w:sz w:val="22"/>
          <w:szCs w:val="22"/>
        </w:rPr>
        <w:t>,</w:t>
      </w:r>
      <w:r w:rsidRPr="00475D5A">
        <w:rPr>
          <w:rFonts w:ascii="Times" w:hAnsi="Times"/>
          <w:sz w:val="22"/>
          <w:szCs w:val="22"/>
        </w:rPr>
        <w:t xml:space="preserve"> any foreign exchange restrictions applicable to such purchase</w:t>
      </w:r>
      <w:r w:rsidR="00DE4683" w:rsidRPr="00475D5A">
        <w:rPr>
          <w:rFonts w:ascii="Times" w:hAnsi="Times"/>
          <w:sz w:val="22"/>
          <w:szCs w:val="22"/>
        </w:rPr>
        <w:t>,</w:t>
      </w:r>
      <w:r w:rsidRPr="00475D5A">
        <w:rPr>
          <w:rFonts w:ascii="Times" w:hAnsi="Times"/>
          <w:sz w:val="22"/>
          <w:szCs w:val="22"/>
        </w:rPr>
        <w:t xml:space="preserve"> any governmental or other consents that may need to be obtained</w:t>
      </w:r>
      <w:r w:rsidR="00DE4683" w:rsidRPr="00475D5A">
        <w:rPr>
          <w:rFonts w:ascii="Times" w:hAnsi="Times"/>
          <w:sz w:val="22"/>
          <w:szCs w:val="22"/>
        </w:rPr>
        <w:t xml:space="preserve">, </w:t>
      </w:r>
      <w:r w:rsidRPr="00475D5A">
        <w:rPr>
          <w:rFonts w:ascii="Times" w:hAnsi="Times"/>
          <w:sz w:val="22"/>
          <w:szCs w:val="22"/>
        </w:rPr>
        <w:t>and the income tax and other tax consequences, if any, that may be relevant to the purchase, holding, conversion, redemption, sale, or transfer of this instrument</w:t>
      </w:r>
      <w:r w:rsidR="007B1D3C">
        <w:rPr>
          <w:rFonts w:ascii="Times" w:hAnsi="Times"/>
          <w:sz w:val="22"/>
          <w:szCs w:val="22"/>
        </w:rPr>
        <w:t>)</w:t>
      </w:r>
      <w:r w:rsidRPr="00475D5A">
        <w:rPr>
          <w:rFonts w:ascii="Times" w:hAnsi="Times"/>
          <w:sz w:val="22"/>
          <w:szCs w:val="22"/>
        </w:rPr>
        <w:t xml:space="preserve">. The </w:t>
      </w:r>
      <w:r w:rsidR="00D61820" w:rsidRPr="00475D5A">
        <w:rPr>
          <w:rFonts w:ascii="Times" w:hAnsi="Times"/>
          <w:sz w:val="22"/>
          <w:szCs w:val="22"/>
        </w:rPr>
        <w:t>Purchaser</w:t>
      </w:r>
      <w:r w:rsidRPr="00475D5A">
        <w:rPr>
          <w:rFonts w:ascii="Times" w:hAnsi="Times"/>
          <w:sz w:val="22"/>
          <w:szCs w:val="22"/>
        </w:rPr>
        <w:t xml:space="preserve"> acknowledges </w:t>
      </w:r>
      <w:r w:rsidR="00DE4683" w:rsidRPr="00475D5A">
        <w:rPr>
          <w:rFonts w:ascii="Times" w:hAnsi="Times"/>
          <w:sz w:val="22"/>
          <w:szCs w:val="22"/>
        </w:rPr>
        <w:t xml:space="preserve">and agrees </w:t>
      </w:r>
      <w:r w:rsidRPr="00475D5A">
        <w:rPr>
          <w:rFonts w:ascii="Times" w:hAnsi="Times"/>
          <w:sz w:val="22"/>
          <w:szCs w:val="22"/>
        </w:rPr>
        <w:t>that the Company has taken no action in foreign jurisdictions with respect to</w:t>
      </w:r>
      <w:r w:rsidR="00DE4683" w:rsidRPr="00475D5A">
        <w:rPr>
          <w:rFonts w:ascii="Times" w:hAnsi="Times"/>
          <w:sz w:val="22"/>
          <w:szCs w:val="22"/>
        </w:rPr>
        <w:t xml:space="preserve"> the offer or sale of</w:t>
      </w:r>
      <w:r w:rsidRPr="00475D5A">
        <w:rPr>
          <w:rFonts w:ascii="Times" w:hAnsi="Times"/>
          <w:sz w:val="22"/>
          <w:szCs w:val="22"/>
        </w:rPr>
        <w:t xml:space="preserve"> this instrument.</w:t>
      </w:r>
    </w:p>
    <w:p w14:paraId="3007C20C" w14:textId="132D9705" w:rsidR="00774EA6" w:rsidRPr="00475D5A" w:rsidRDefault="00774EA6"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If the </w:t>
      </w:r>
      <w:r w:rsidR="00D61820" w:rsidRPr="00475D5A">
        <w:rPr>
          <w:rFonts w:ascii="Times" w:hAnsi="Times"/>
          <w:sz w:val="22"/>
          <w:szCs w:val="22"/>
        </w:rPr>
        <w:t>Purchaser</w:t>
      </w:r>
      <w:r w:rsidRPr="00475D5A">
        <w:rPr>
          <w:rFonts w:ascii="Times" w:hAnsi="Times"/>
          <w:sz w:val="22"/>
          <w:szCs w:val="22"/>
        </w:rPr>
        <w:t xml:space="preserve"> is a corporation, partnership, limited liability company, trust, or other entity, it represents that: (i) it is duly organized, validly existing and in good standing in its jurisdiction of </w:t>
      </w:r>
      <w:r w:rsidRPr="00475D5A">
        <w:rPr>
          <w:rFonts w:ascii="Times" w:hAnsi="Times"/>
          <w:sz w:val="22"/>
          <w:szCs w:val="22"/>
        </w:rPr>
        <w:lastRenderedPageBreak/>
        <w:t xml:space="preserve">incorporation or organization and has all requisite power and authority to execute and deliver this instrument and purchase the Tokens as provided herein; (ii) its purchase of the Tokens will not result in any violation of, or conflict with, any term or provision of </w:t>
      </w:r>
      <w:r w:rsidR="00DE4683" w:rsidRPr="00475D5A">
        <w:rPr>
          <w:rFonts w:ascii="Times" w:hAnsi="Times"/>
          <w:sz w:val="22"/>
          <w:szCs w:val="22"/>
        </w:rPr>
        <w:t>its</w:t>
      </w:r>
      <w:r w:rsidRPr="00475D5A">
        <w:rPr>
          <w:rFonts w:ascii="Times" w:hAnsi="Times"/>
          <w:sz w:val="22"/>
          <w:szCs w:val="22"/>
        </w:rPr>
        <w:t xml:space="preserve"> charter, </w:t>
      </w:r>
      <w:r w:rsidR="00DE4683" w:rsidRPr="00475D5A">
        <w:rPr>
          <w:rFonts w:ascii="Times" w:hAnsi="Times"/>
          <w:sz w:val="22"/>
          <w:szCs w:val="22"/>
        </w:rPr>
        <w:t>b</w:t>
      </w:r>
      <w:r w:rsidRPr="00475D5A">
        <w:rPr>
          <w:rFonts w:ascii="Times" w:hAnsi="Times"/>
          <w:sz w:val="22"/>
          <w:szCs w:val="22"/>
        </w:rPr>
        <w:t>y-</w:t>
      </w:r>
      <w:r w:rsidR="00DE4683" w:rsidRPr="00475D5A">
        <w:rPr>
          <w:rFonts w:ascii="Times" w:hAnsi="Times"/>
          <w:sz w:val="22"/>
          <w:szCs w:val="22"/>
        </w:rPr>
        <w:t xml:space="preserve">laws </w:t>
      </w:r>
      <w:r w:rsidRPr="00475D5A">
        <w:rPr>
          <w:rFonts w:ascii="Times" w:hAnsi="Times"/>
          <w:sz w:val="22"/>
          <w:szCs w:val="22"/>
        </w:rPr>
        <w:t xml:space="preserve">or other organizational documents or any other instrument or agreement to which </w:t>
      </w:r>
      <w:r w:rsidR="00DE4683"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is a party or is subject; (iii) the execution and delivery of this instrument and </w:t>
      </w:r>
      <w:r w:rsidR="00D61820" w:rsidRPr="00475D5A">
        <w:rPr>
          <w:rFonts w:ascii="Times" w:hAnsi="Times"/>
          <w:sz w:val="22"/>
          <w:szCs w:val="22"/>
        </w:rPr>
        <w:t>Purchaser</w:t>
      </w:r>
      <w:r w:rsidRPr="00475D5A">
        <w:rPr>
          <w:rFonts w:ascii="Times" w:hAnsi="Times"/>
          <w:sz w:val="22"/>
          <w:szCs w:val="22"/>
        </w:rPr>
        <w:t xml:space="preserve">’s purchase of the Tokens has been duly authorized by all necessary action on behalf of the </w:t>
      </w:r>
      <w:r w:rsidR="00D61820" w:rsidRPr="00475D5A">
        <w:rPr>
          <w:rFonts w:ascii="Times" w:hAnsi="Times"/>
          <w:sz w:val="22"/>
          <w:szCs w:val="22"/>
        </w:rPr>
        <w:t>Purchaser</w:t>
      </w:r>
      <w:r w:rsidRPr="00475D5A">
        <w:rPr>
          <w:rFonts w:ascii="Times" w:hAnsi="Times"/>
          <w:sz w:val="22"/>
          <w:szCs w:val="22"/>
        </w:rPr>
        <w:t xml:space="preserve">; and (iv) all of the documents relating to the </w:t>
      </w:r>
      <w:r w:rsidR="00D61820" w:rsidRPr="00475D5A">
        <w:rPr>
          <w:rFonts w:ascii="Times" w:hAnsi="Times"/>
          <w:sz w:val="22"/>
          <w:szCs w:val="22"/>
        </w:rPr>
        <w:t>Purchaser</w:t>
      </w:r>
      <w:r w:rsidRPr="00475D5A">
        <w:rPr>
          <w:rFonts w:ascii="Times" w:hAnsi="Times"/>
          <w:sz w:val="22"/>
          <w:szCs w:val="22"/>
        </w:rPr>
        <w:t xml:space="preserve">’s purchase of this instrument </w:t>
      </w:r>
      <w:r w:rsidR="00DE4683" w:rsidRPr="00475D5A">
        <w:rPr>
          <w:rFonts w:ascii="Times" w:hAnsi="Times"/>
          <w:sz w:val="22"/>
          <w:szCs w:val="22"/>
        </w:rPr>
        <w:t xml:space="preserve">have </w:t>
      </w:r>
      <w:r w:rsidRPr="00475D5A">
        <w:rPr>
          <w:rFonts w:ascii="Times" w:hAnsi="Times"/>
          <w:sz w:val="22"/>
          <w:szCs w:val="22"/>
        </w:rPr>
        <w:t xml:space="preserve">been duly executed and delivered on behalf of the </w:t>
      </w:r>
      <w:r w:rsidR="00D61820" w:rsidRPr="00475D5A">
        <w:rPr>
          <w:rFonts w:ascii="Times" w:hAnsi="Times"/>
          <w:sz w:val="22"/>
          <w:szCs w:val="22"/>
        </w:rPr>
        <w:t>Purchaser</w:t>
      </w:r>
      <w:r w:rsidRPr="00475D5A">
        <w:rPr>
          <w:rFonts w:ascii="Times" w:hAnsi="Times"/>
          <w:sz w:val="22"/>
          <w:szCs w:val="22"/>
        </w:rPr>
        <w:t xml:space="preserve"> and constitute a legal, valid and binding agreement of the </w:t>
      </w:r>
      <w:r w:rsidR="00D61820" w:rsidRPr="00475D5A">
        <w:rPr>
          <w:rFonts w:ascii="Times" w:hAnsi="Times"/>
          <w:sz w:val="22"/>
          <w:szCs w:val="22"/>
        </w:rPr>
        <w:t>Purchaser</w:t>
      </w:r>
      <w:r w:rsidRPr="00475D5A">
        <w:rPr>
          <w:rFonts w:ascii="Times" w:hAnsi="Times"/>
          <w:sz w:val="22"/>
          <w:szCs w:val="22"/>
        </w:rPr>
        <w:t xml:space="preserve">. </w:t>
      </w:r>
      <w:r w:rsidR="00D61820" w:rsidRPr="00475D5A">
        <w:rPr>
          <w:rFonts w:ascii="Times" w:hAnsi="Times"/>
          <w:sz w:val="22"/>
          <w:szCs w:val="22"/>
        </w:rPr>
        <w:t>Purchaser</w:t>
      </w:r>
      <w:r w:rsidRPr="00475D5A">
        <w:rPr>
          <w:rFonts w:ascii="Times" w:hAnsi="Times"/>
          <w:sz w:val="22"/>
          <w:szCs w:val="22"/>
        </w:rPr>
        <w:t xml:space="preserve"> hereby represents and warrants that the above representations and warranties shall be deemed to have been made on behalf of such entity and the </w:t>
      </w:r>
      <w:r w:rsidR="00D61820" w:rsidRPr="00475D5A">
        <w:rPr>
          <w:rFonts w:ascii="Times" w:hAnsi="Times"/>
          <w:sz w:val="22"/>
          <w:szCs w:val="22"/>
        </w:rPr>
        <w:t>Purchaser</w:t>
      </w:r>
      <w:r w:rsidRPr="00475D5A">
        <w:rPr>
          <w:rFonts w:ascii="Times" w:hAnsi="Times"/>
          <w:sz w:val="22"/>
          <w:szCs w:val="22"/>
        </w:rPr>
        <w:t xml:space="preserve"> has made the same after due inquiry to determine the truthfulness of such representations and warranties.</w:t>
      </w:r>
    </w:p>
    <w:p w14:paraId="34AC0DC4" w14:textId="3B986543" w:rsidR="00B214C5" w:rsidRPr="00475D5A" w:rsidRDefault="00B214C5" w:rsidP="000535A1">
      <w:pPr>
        <w:pStyle w:val="ListParagraph"/>
        <w:numPr>
          <w:ilvl w:val="1"/>
          <w:numId w:val="26"/>
        </w:numPr>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understands that this instrument is being offered in a regulation crowdfunding offering with other </w:t>
      </w:r>
      <w:r w:rsidR="004440E7" w:rsidRPr="00475D5A">
        <w:rPr>
          <w:rFonts w:ascii="Times" w:hAnsi="Times"/>
          <w:sz w:val="22"/>
          <w:szCs w:val="22"/>
        </w:rPr>
        <w:t xml:space="preserve">Crowd Token </w:t>
      </w:r>
      <w:r w:rsidR="005F0839">
        <w:rPr>
          <w:rFonts w:ascii="Times" w:hAnsi="Times"/>
          <w:sz w:val="22"/>
          <w:szCs w:val="22"/>
        </w:rPr>
        <w:t>Rights</w:t>
      </w:r>
      <w:r w:rsidR="004440E7" w:rsidRPr="00475D5A">
        <w:rPr>
          <w:rFonts w:ascii="Times" w:hAnsi="Times"/>
          <w:sz w:val="22"/>
          <w:szCs w:val="22"/>
        </w:rPr>
        <w:t xml:space="preserve"> Agreement</w:t>
      </w:r>
      <w:r w:rsidR="005F0839">
        <w:rPr>
          <w:rFonts w:ascii="Times" w:hAnsi="Times"/>
          <w:sz w:val="22"/>
          <w:szCs w:val="22"/>
        </w:rPr>
        <w:t>s</w:t>
      </w:r>
      <w:r w:rsidRPr="00475D5A">
        <w:rPr>
          <w:rFonts w:ascii="Times" w:hAnsi="Times"/>
          <w:sz w:val="22"/>
          <w:szCs w:val="22"/>
        </w:rPr>
        <w:t xml:space="preserve">, and all participants in the aforementioned offering, </w:t>
      </w:r>
      <w:r w:rsidR="007B544F" w:rsidRPr="00475D5A">
        <w:rPr>
          <w:rFonts w:ascii="Times" w:hAnsi="Times"/>
          <w:sz w:val="22"/>
          <w:szCs w:val="22"/>
        </w:rPr>
        <w:t>together</w:t>
      </w:r>
      <w:r w:rsidRPr="00475D5A">
        <w:rPr>
          <w:rFonts w:ascii="Times" w:hAnsi="Times"/>
          <w:sz w:val="22"/>
          <w:szCs w:val="22"/>
        </w:rPr>
        <w:t>, “</w:t>
      </w:r>
      <w:r w:rsidR="00D61820" w:rsidRPr="00475D5A">
        <w:rPr>
          <w:rFonts w:ascii="Times" w:hAnsi="Times"/>
          <w:sz w:val="22"/>
          <w:szCs w:val="22"/>
        </w:rPr>
        <w:t>Purchaser</w:t>
      </w:r>
      <w:r w:rsidRPr="00475D5A">
        <w:rPr>
          <w:rFonts w:ascii="Times" w:hAnsi="Times"/>
          <w:sz w:val="22"/>
          <w:szCs w:val="22"/>
        </w:rPr>
        <w:t xml:space="preserve">s,” will have the same rights and obligations. </w:t>
      </w:r>
    </w:p>
    <w:p w14:paraId="4798F603" w14:textId="396CFE0B" w:rsidR="00BC002E" w:rsidRPr="00475D5A" w:rsidRDefault="00BC002E"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that </w:t>
      </w:r>
      <w:r w:rsidR="00D61820" w:rsidRPr="00475D5A">
        <w:rPr>
          <w:rFonts w:ascii="Times" w:hAnsi="Times"/>
          <w:color w:val="000000"/>
          <w:sz w:val="22"/>
          <w:szCs w:val="22"/>
        </w:rPr>
        <w:t>Purchaser</w:t>
      </w:r>
      <w:r w:rsidRPr="00475D5A">
        <w:rPr>
          <w:rFonts w:ascii="Times" w:hAnsi="Times"/>
          <w:color w:val="000000"/>
          <w:sz w:val="22"/>
          <w:szCs w:val="22"/>
        </w:rPr>
        <w:t xml:space="preserve"> bears sole responsibility for any taxes as a result of the matters and transactions this instrument contemplates, and any future acquisition, ownership, use, sale or other disposition </w:t>
      </w:r>
      <w:proofErr w:type="gramStart"/>
      <w:r w:rsidRPr="00475D5A">
        <w:rPr>
          <w:rFonts w:ascii="Times" w:hAnsi="Times"/>
          <w:color w:val="000000"/>
          <w:sz w:val="22"/>
          <w:szCs w:val="22"/>
        </w:rPr>
        <w:t xml:space="preserve">of </w:t>
      </w:r>
      <w:r w:rsidR="007B1D3C">
        <w:rPr>
          <w:rFonts w:ascii="Times" w:hAnsi="Times"/>
          <w:color w:val="000000"/>
          <w:sz w:val="22"/>
          <w:szCs w:val="22"/>
        </w:rPr>
        <w:t xml:space="preserve"> the</w:t>
      </w:r>
      <w:proofErr w:type="gramEnd"/>
      <w:r w:rsidR="007B1D3C">
        <w:rPr>
          <w:rFonts w:ascii="Times" w:hAnsi="Times"/>
          <w:color w:val="000000"/>
          <w:sz w:val="22"/>
          <w:szCs w:val="22"/>
        </w:rPr>
        <w:t xml:space="preserve"> Rights or the </w:t>
      </w:r>
      <w:r w:rsidRPr="00475D5A">
        <w:rPr>
          <w:rFonts w:ascii="Times" w:hAnsi="Times"/>
          <w:color w:val="000000"/>
          <w:sz w:val="22"/>
          <w:szCs w:val="22"/>
        </w:rPr>
        <w:t xml:space="preserve">Tokens held by the </w:t>
      </w:r>
      <w:r w:rsidR="00D61820" w:rsidRPr="00475D5A">
        <w:rPr>
          <w:rFonts w:ascii="Times" w:hAnsi="Times"/>
          <w:color w:val="000000"/>
          <w:sz w:val="22"/>
          <w:szCs w:val="22"/>
        </w:rPr>
        <w:t>Purchaser</w:t>
      </w:r>
      <w:r w:rsidRPr="00475D5A">
        <w:rPr>
          <w:rFonts w:ascii="Times" w:hAnsi="Times"/>
          <w:color w:val="000000"/>
          <w:sz w:val="22"/>
          <w:szCs w:val="22"/>
        </w:rPr>
        <w:t xml:space="preserve">. The </w:t>
      </w:r>
      <w:r w:rsidR="00D61820" w:rsidRPr="00475D5A">
        <w:rPr>
          <w:rFonts w:ascii="Times" w:hAnsi="Times"/>
          <w:color w:val="000000"/>
          <w:sz w:val="22"/>
          <w:szCs w:val="22"/>
        </w:rPr>
        <w:t>Purchaser</w:t>
      </w:r>
      <w:r w:rsidRPr="00475D5A">
        <w:rPr>
          <w:rFonts w:ascii="Times" w:hAnsi="Times"/>
          <w:color w:val="000000"/>
          <w:sz w:val="22"/>
          <w:szCs w:val="22"/>
        </w:rPr>
        <w:t xml:space="preserve"> shall pay the </w:t>
      </w:r>
      <w:r w:rsidR="00282716">
        <w:rPr>
          <w:rFonts w:ascii="Times" w:hAnsi="Times"/>
          <w:color w:val="000000"/>
          <w:sz w:val="22"/>
          <w:szCs w:val="22"/>
        </w:rPr>
        <w:t>Purchase Amount</w:t>
      </w:r>
      <w:r w:rsidRPr="00475D5A">
        <w:rPr>
          <w:rFonts w:ascii="Times" w:hAnsi="Times"/>
          <w:color w:val="000000"/>
          <w:sz w:val="22"/>
          <w:szCs w:val="22"/>
        </w:rPr>
        <w:t xml:space="preserve"> without deduction or withholding of any taxes and, to the extent required under applicable law, shall be solely responsible for withholding, collecting, reporting, paying, settling and remitting any and all taxes to the appropriate tax authorities in each jurisdiction in which the </w:t>
      </w:r>
      <w:r w:rsidR="00D61820" w:rsidRPr="00475D5A">
        <w:rPr>
          <w:rFonts w:ascii="Times" w:hAnsi="Times"/>
          <w:color w:val="000000"/>
          <w:sz w:val="22"/>
          <w:szCs w:val="22"/>
        </w:rPr>
        <w:t>Purchaser</w:t>
      </w:r>
      <w:r w:rsidRPr="00475D5A">
        <w:rPr>
          <w:rFonts w:ascii="Times" w:hAnsi="Times"/>
          <w:color w:val="000000"/>
          <w:sz w:val="22"/>
          <w:szCs w:val="22"/>
        </w:rPr>
        <w:t xml:space="preserve"> may be liable to pay tax. To the extent permitted by law, the </w:t>
      </w:r>
      <w:r w:rsidR="00D61820" w:rsidRPr="00475D5A">
        <w:rPr>
          <w:rFonts w:ascii="Times" w:hAnsi="Times"/>
          <w:color w:val="000000"/>
          <w:sz w:val="22"/>
          <w:szCs w:val="22"/>
        </w:rPr>
        <w:t>Purchaser</w:t>
      </w:r>
      <w:r w:rsidRPr="00475D5A">
        <w:rPr>
          <w:rFonts w:ascii="Times" w:hAnsi="Times"/>
          <w:color w:val="000000"/>
          <w:sz w:val="22"/>
          <w:szCs w:val="22"/>
        </w:rPr>
        <w:t xml:space="preserve">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Tokens to the </w:t>
      </w:r>
      <w:r w:rsidR="00D61820" w:rsidRPr="00475D5A">
        <w:rPr>
          <w:rFonts w:ascii="Times" w:hAnsi="Times"/>
          <w:color w:val="000000"/>
          <w:sz w:val="22"/>
          <w:szCs w:val="22"/>
        </w:rPr>
        <w:t>Purchaser</w:t>
      </w:r>
      <w:r w:rsidRPr="00475D5A">
        <w:rPr>
          <w:rFonts w:ascii="Times" w:hAnsi="Times"/>
          <w:color w:val="000000"/>
          <w:sz w:val="22"/>
          <w:szCs w:val="22"/>
        </w:rPr>
        <w:t xml:space="preserve">) associated with or arising from the </w:t>
      </w:r>
      <w:r w:rsidR="00D61820" w:rsidRPr="00475D5A">
        <w:rPr>
          <w:rFonts w:ascii="Times" w:hAnsi="Times"/>
          <w:color w:val="000000"/>
          <w:sz w:val="22"/>
          <w:szCs w:val="22"/>
        </w:rPr>
        <w:t>Purchaser</w:t>
      </w:r>
      <w:r w:rsidRPr="00475D5A">
        <w:rPr>
          <w:rFonts w:ascii="Times" w:hAnsi="Times"/>
          <w:color w:val="000000"/>
          <w:sz w:val="22"/>
          <w:szCs w:val="22"/>
        </w:rPr>
        <w:t xml:space="preserve">’s acquisition of </w:t>
      </w:r>
      <w:r w:rsidR="007B1D3C">
        <w:rPr>
          <w:rFonts w:ascii="Times" w:hAnsi="Times"/>
          <w:color w:val="000000"/>
          <w:sz w:val="22"/>
          <w:szCs w:val="22"/>
        </w:rPr>
        <w:t xml:space="preserve">Rights or the </w:t>
      </w:r>
      <w:r w:rsidRPr="00475D5A">
        <w:rPr>
          <w:rFonts w:ascii="Times" w:hAnsi="Times"/>
          <w:color w:val="000000"/>
          <w:sz w:val="22"/>
          <w:szCs w:val="22"/>
        </w:rPr>
        <w:t xml:space="preserve">Tokens hereunder, or the use or ownership of </w:t>
      </w:r>
      <w:r w:rsidR="007B1D3C">
        <w:rPr>
          <w:rFonts w:ascii="Times" w:hAnsi="Times"/>
          <w:color w:val="000000"/>
          <w:sz w:val="22"/>
          <w:szCs w:val="22"/>
        </w:rPr>
        <w:t xml:space="preserve">Rights or the </w:t>
      </w:r>
      <w:r w:rsidRPr="00475D5A">
        <w:rPr>
          <w:rFonts w:ascii="Times" w:hAnsi="Times"/>
          <w:color w:val="000000"/>
          <w:sz w:val="22"/>
          <w:szCs w:val="22"/>
        </w:rPr>
        <w:t>Tokens.</w:t>
      </w:r>
    </w:p>
    <w:p w14:paraId="5AB2F1D7" w14:textId="77777777" w:rsidR="00475D5A" w:rsidRPr="00475D5A" w:rsidRDefault="00475D5A" w:rsidP="00475D5A">
      <w:pPr>
        <w:spacing w:before="100" w:beforeAutospacing="1" w:after="100" w:afterAutospacing="1"/>
        <w:ind w:left="720" w:firstLine="0"/>
        <w:rPr>
          <w:rFonts w:ascii="Times" w:hAnsi="Times"/>
          <w:sz w:val="22"/>
          <w:szCs w:val="22"/>
          <w:lang w:eastAsia="zh-CN"/>
        </w:rPr>
      </w:pPr>
      <w:r w:rsidRPr="00475D5A">
        <w:rPr>
          <w:rFonts w:ascii="Times" w:hAnsi="Times" w:cs="TimesNewRomanPSMT"/>
          <w:sz w:val="22"/>
          <w:szCs w:val="22"/>
          <w:lang w:eastAsia="zh-CN"/>
        </w:rPr>
        <w:t xml:space="preserve">WITHOUT LIMITING THE GENERALITY OF THE FOREGOING, THE PURCHASER ASSUMES ALL RISK AND LIABILITY FOR THE RESULTS OBTAINED BY THE USE OF ANY RIGHTS OR TOKENS AND REGARDLESS OF ANY ORAL OR WRITTEN STATEMENTS MADE BY THE COMPANY, BY WAY OF TECHNICAL ADVICE OR OTHERWISE, RELATED TO THE USE OF THE RIGHTS OR THE TOKENS. </w:t>
      </w:r>
    </w:p>
    <w:p w14:paraId="1965A2B8" w14:textId="1DF4A82A" w:rsidR="00252866" w:rsidRPr="00475D5A" w:rsidRDefault="00252866"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acknowledges that it is the rightful owner of or has the appropriate and lawful right to use the </w:t>
      </w:r>
      <w:r w:rsidR="00D61820" w:rsidRPr="00475D5A">
        <w:rPr>
          <w:rFonts w:ascii="Times" w:hAnsi="Times"/>
          <w:sz w:val="22"/>
          <w:szCs w:val="22"/>
        </w:rPr>
        <w:t>Purchaser</w:t>
      </w:r>
      <w:r w:rsidR="007B544F" w:rsidRPr="00475D5A">
        <w:rPr>
          <w:rFonts w:ascii="Times" w:hAnsi="Times"/>
          <w:sz w:val="22"/>
          <w:szCs w:val="22"/>
        </w:rPr>
        <w:t>’s Wallet Address</w:t>
      </w:r>
      <w:r w:rsidR="007B544F" w:rsidRPr="00475D5A" w:rsidDel="007B544F">
        <w:rPr>
          <w:rFonts w:ascii="Times" w:hAnsi="Times"/>
          <w:color w:val="000000"/>
          <w:sz w:val="22"/>
          <w:szCs w:val="22"/>
        </w:rPr>
        <w:t xml:space="preserve"> </w:t>
      </w:r>
      <w:r w:rsidRPr="00475D5A">
        <w:rPr>
          <w:rFonts w:ascii="Times" w:hAnsi="Times"/>
          <w:color w:val="000000"/>
          <w:sz w:val="22"/>
          <w:szCs w:val="22"/>
        </w:rPr>
        <w:t>provided to Republic and the Company.</w:t>
      </w:r>
    </w:p>
    <w:p w14:paraId="50C7C099" w14:textId="77777777" w:rsidR="00475D5A" w:rsidRPr="00475D5A" w:rsidRDefault="00475D5A" w:rsidP="00475D5A">
      <w:pPr>
        <w:pStyle w:val="ListParagraph"/>
        <w:numPr>
          <w:ilvl w:val="1"/>
          <w:numId w:val="26"/>
        </w:numPr>
        <w:spacing w:after="240"/>
        <w:jc w:val="lowKashida"/>
        <w:rPr>
          <w:rFonts w:ascii="Times" w:hAnsi="Times"/>
          <w:sz w:val="22"/>
          <w:szCs w:val="22"/>
        </w:rPr>
      </w:pPr>
      <w:r w:rsidRPr="00475D5A">
        <w:rPr>
          <w:rFonts w:ascii="Times" w:hAnsi="Times"/>
          <w:sz w:val="22"/>
          <w:szCs w:val="22"/>
        </w:rPr>
        <w:t xml:space="preserve">The Purchaser understands that it has no right against the Company or any other Person except in the event of the Company’s breach of this instrument or intentional fraud. </w:t>
      </w:r>
    </w:p>
    <w:p w14:paraId="1B4094DA" w14:textId="77777777" w:rsidR="00475D5A" w:rsidRDefault="00475D5A" w:rsidP="00475D5A">
      <w:pPr>
        <w:pStyle w:val="ListParagraph"/>
        <w:spacing w:after="240"/>
        <w:ind w:firstLine="0"/>
        <w:jc w:val="lowKashida"/>
        <w:rPr>
          <w:rFonts w:ascii="Times" w:hAnsi="Times"/>
          <w:sz w:val="22"/>
          <w:szCs w:val="22"/>
        </w:rPr>
      </w:pPr>
    </w:p>
    <w:p w14:paraId="081FB3FB" w14:textId="4E833978" w:rsidR="00475D5A" w:rsidRPr="00475D5A" w:rsidRDefault="00475D5A" w:rsidP="00475D5A">
      <w:pPr>
        <w:pStyle w:val="ListParagraph"/>
        <w:spacing w:after="240"/>
        <w:ind w:firstLine="0"/>
        <w:contextualSpacing w:val="0"/>
        <w:jc w:val="lowKashida"/>
        <w:rPr>
          <w:rFonts w:ascii="Times" w:hAnsi="Times"/>
          <w:sz w:val="22"/>
          <w:szCs w:val="22"/>
        </w:rPr>
      </w:pPr>
      <w:r w:rsidRPr="00475D5A">
        <w:rPr>
          <w:rFonts w:ascii="Times" w:hAnsi="Times"/>
          <w:sz w:val="22"/>
          <w:szCs w:val="22"/>
        </w:rPr>
        <w:t>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14:paraId="60718418" w14:textId="6D6518E7" w:rsidR="005F0839" w:rsidRDefault="005F0839" w:rsidP="000535A1">
      <w:pPr>
        <w:pStyle w:val="ListParagraph"/>
        <w:numPr>
          <w:ilvl w:val="1"/>
          <w:numId w:val="26"/>
        </w:numPr>
        <w:spacing w:after="240"/>
        <w:contextualSpacing w:val="0"/>
        <w:jc w:val="lowKashida"/>
        <w:rPr>
          <w:rFonts w:ascii="Times" w:hAnsi="Times"/>
          <w:sz w:val="22"/>
          <w:szCs w:val="22"/>
        </w:rPr>
      </w:pPr>
      <w:r>
        <w:rPr>
          <w:rFonts w:ascii="Times" w:hAnsi="Times"/>
          <w:sz w:val="22"/>
          <w:szCs w:val="22"/>
        </w:rPr>
        <w:lastRenderedPageBreak/>
        <w:t>The Purchaser has sufficient understanding of cryptographic tokens, token storage mechanisms (such as token wallets), and blockchain tec</w:t>
      </w:r>
      <w:r w:rsidR="00F93223">
        <w:rPr>
          <w:rFonts w:ascii="Times" w:hAnsi="Times"/>
          <w:sz w:val="22"/>
          <w:szCs w:val="22"/>
        </w:rPr>
        <w:t>hnology to understand the Token</w:t>
      </w:r>
      <w:r>
        <w:rPr>
          <w:rFonts w:ascii="Times" w:hAnsi="Times"/>
          <w:sz w:val="22"/>
          <w:szCs w:val="22"/>
        </w:rPr>
        <w:t xml:space="preserve">s, including their </w:t>
      </w:r>
      <w:r w:rsidR="00F93223">
        <w:rPr>
          <w:rFonts w:ascii="Times" w:hAnsi="Times"/>
          <w:sz w:val="22"/>
          <w:szCs w:val="22"/>
        </w:rPr>
        <w:t>risks</w:t>
      </w:r>
      <w:r>
        <w:rPr>
          <w:rFonts w:ascii="Times" w:hAnsi="Times"/>
          <w:sz w:val="22"/>
          <w:szCs w:val="22"/>
        </w:rPr>
        <w:t>, uses and limitations and terms in this Agreement and to appreciate the risks and implications of purchasing the Rights pursuant to this Agreement. The Purchaser represents that it has obtained sufficient information about the Toke</w:t>
      </w:r>
      <w:r w:rsidR="00AB67D8">
        <w:rPr>
          <w:rFonts w:ascii="Times" w:hAnsi="Times"/>
          <w:sz w:val="22"/>
          <w:szCs w:val="22"/>
        </w:rPr>
        <w:t>ns to make an informed decision</w:t>
      </w:r>
      <w:r>
        <w:rPr>
          <w:rFonts w:ascii="Times" w:hAnsi="Times"/>
          <w:sz w:val="22"/>
          <w:szCs w:val="22"/>
        </w:rPr>
        <w:t xml:space="preserve"> to purchase the Rights and has read and understood the terms of this Agreement. The Purchaser is responsible for implementing reasonable measures for securing the wallet, vault or other storage mechanism the Purchaser uses to receive and hold Tokens it receives from the Company, including any requisite private key(s) or other credentials necessary to access such storage mechanism(s). If the Purchaser’s private key(s) or other access credentials are lost, the Purchaser acknowledges that it may lose access to its Tokens. The Company is not responsible for any such losses. </w:t>
      </w:r>
    </w:p>
    <w:p w14:paraId="6B20288F" w14:textId="54746EC4" w:rsidR="007B544F" w:rsidRPr="00475D5A" w:rsidRDefault="007B544F"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represents that it has full control of the </w:t>
      </w:r>
      <w:r w:rsidR="00D61820" w:rsidRPr="00475D5A">
        <w:rPr>
          <w:rFonts w:ascii="Times" w:hAnsi="Times"/>
          <w:sz w:val="22"/>
          <w:szCs w:val="22"/>
        </w:rPr>
        <w:t>Purchaser</w:t>
      </w:r>
      <w:r w:rsidRPr="00475D5A">
        <w:rPr>
          <w:rFonts w:ascii="Times" w:hAnsi="Times"/>
          <w:sz w:val="22"/>
          <w:szCs w:val="22"/>
        </w:rPr>
        <w:t xml:space="preserve">’s Wallet Address, including all private keys required to transfer Tokens from and otherwise use such address, and has implemented reasonable security measures to protect the </w:t>
      </w:r>
      <w:r w:rsidR="00D61820" w:rsidRPr="00475D5A">
        <w:rPr>
          <w:rFonts w:ascii="Times" w:hAnsi="Times"/>
          <w:sz w:val="22"/>
          <w:szCs w:val="22"/>
        </w:rPr>
        <w:t>Purchaser</w:t>
      </w:r>
      <w:r w:rsidRPr="00475D5A">
        <w:rPr>
          <w:rFonts w:ascii="Times" w:hAnsi="Times"/>
          <w:sz w:val="22"/>
          <w:szCs w:val="22"/>
        </w:rPr>
        <w:t>’s Wallet Address from unauthorized access.</w:t>
      </w:r>
    </w:p>
    <w:p w14:paraId="060043CA" w14:textId="3A6D2B63" w:rsidR="00BD40B1" w:rsidRPr="00475D5A" w:rsidRDefault="00BD40B1"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The </w:t>
      </w:r>
      <w:r w:rsidR="00D61820" w:rsidRPr="00475D5A">
        <w:rPr>
          <w:rFonts w:ascii="Times" w:hAnsi="Times"/>
          <w:sz w:val="22"/>
          <w:szCs w:val="22"/>
        </w:rPr>
        <w:t>Purchaser</w:t>
      </w:r>
      <w:r w:rsidRPr="00475D5A">
        <w:rPr>
          <w:rFonts w:ascii="Times" w:hAnsi="Times"/>
          <w:sz w:val="22"/>
          <w:szCs w:val="22"/>
        </w:rPr>
        <w:t xml:space="preserve"> acknowledges that neither the Company nor Republic will have access to or control the </w:t>
      </w:r>
      <w:r w:rsidR="00D61820" w:rsidRPr="00475D5A">
        <w:rPr>
          <w:rFonts w:ascii="Times" w:hAnsi="Times"/>
          <w:sz w:val="22"/>
          <w:szCs w:val="22"/>
        </w:rPr>
        <w:t>Purchaser</w:t>
      </w:r>
      <w:r w:rsidRPr="00475D5A">
        <w:rPr>
          <w:rFonts w:ascii="Times" w:hAnsi="Times"/>
          <w:sz w:val="22"/>
          <w:szCs w:val="22"/>
        </w:rPr>
        <w:t>’s Wallet Address’ private key(s).</w:t>
      </w:r>
    </w:p>
    <w:p w14:paraId="2E7AD4C3" w14:textId="34C45B63" w:rsidR="00F93223" w:rsidRPr="00F93223" w:rsidRDefault="00F93223" w:rsidP="000535A1">
      <w:pPr>
        <w:pStyle w:val="ListParagraph"/>
        <w:numPr>
          <w:ilvl w:val="1"/>
          <w:numId w:val="26"/>
        </w:numPr>
        <w:spacing w:after="240"/>
        <w:contextualSpacing w:val="0"/>
        <w:jc w:val="lowKashida"/>
        <w:rPr>
          <w:rFonts w:ascii="Times" w:hAnsi="Times"/>
          <w:sz w:val="22"/>
          <w:szCs w:val="22"/>
        </w:rPr>
      </w:pPr>
      <w:r>
        <w:rPr>
          <w:rFonts w:ascii="Times" w:hAnsi="Times"/>
          <w:sz w:val="22"/>
          <w:szCs w:val="22"/>
        </w:rPr>
        <w:t>The Purchaser agrees to be bound by any affirmation, assent or agreement that it transmits to the Company or the Company’s affiliate by computer or other electronic devise, including internet, telephonic and wireless devices, including, but not limited to, any consent it gives to receive communications from the Company or any of the Company’s affiliates solely through electronic transmission. The Purchase agrees that when it clicks on “I Agree,” “I Consent,” or other similarly worded button or entry field with its mouse, keystroke or other device, the Purchaser’s agreement or consent will be legally binding and enforceable against it and will be the legal equivalent of its handwritten signature on an agreement that is printed on paper. The Purchaser agrees that the Company and any of the Company’s affiliates may send the Purchaser electronic copies of any and all communications associated with its purchase of Tokens.</w:t>
      </w:r>
    </w:p>
    <w:p w14:paraId="4BC0ED3C" w14:textId="0C352901" w:rsidR="00B214C5" w:rsidRPr="00475D5A" w:rsidRDefault="00B214C5"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and expressly accepts that the Tokens have been created and will be delivered to the </w:t>
      </w:r>
      <w:r w:rsidR="00D61820" w:rsidRPr="00475D5A">
        <w:rPr>
          <w:rFonts w:ascii="Times" w:hAnsi="Times"/>
          <w:color w:val="000000"/>
          <w:sz w:val="22"/>
          <w:szCs w:val="22"/>
        </w:rPr>
        <w:t>Purchaser</w:t>
      </w:r>
      <w:r w:rsidRPr="00475D5A">
        <w:rPr>
          <w:rFonts w:ascii="Times" w:hAnsi="Times"/>
          <w:color w:val="000000"/>
          <w:sz w:val="22"/>
          <w:szCs w:val="22"/>
        </w:rPr>
        <w:t xml:space="preserve"> at the sole risk of the </w:t>
      </w:r>
      <w:r w:rsidR="00D61820" w:rsidRPr="00475D5A">
        <w:rPr>
          <w:rFonts w:ascii="Times" w:hAnsi="Times"/>
          <w:color w:val="000000"/>
          <w:sz w:val="22"/>
          <w:szCs w:val="22"/>
        </w:rPr>
        <w:t>Purchaser</w:t>
      </w:r>
      <w:r w:rsidRPr="00475D5A">
        <w:rPr>
          <w:rFonts w:ascii="Times" w:hAnsi="Times"/>
          <w:color w:val="000000"/>
          <w:sz w:val="22"/>
          <w:szCs w:val="22"/>
        </w:rPr>
        <w:t xml:space="preserve"> on an “AS IS” and “UNDER DEVELOPMENT” basis. 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and expressly accepts that the </w:t>
      </w:r>
      <w:r w:rsidR="00D61820" w:rsidRPr="00475D5A">
        <w:rPr>
          <w:rFonts w:ascii="Times" w:hAnsi="Times"/>
          <w:color w:val="000000"/>
          <w:sz w:val="22"/>
          <w:szCs w:val="22"/>
        </w:rPr>
        <w:t>Purchaser</w:t>
      </w:r>
      <w:r w:rsidRPr="00475D5A">
        <w:rPr>
          <w:rFonts w:ascii="Times" w:hAnsi="Times"/>
          <w:color w:val="000000"/>
          <w:sz w:val="22"/>
          <w:szCs w:val="22"/>
        </w:rPr>
        <w:t xml:space="preserve"> has not relied on any representations or warranties made by the Company outside of this instrument, including, but not limited to, conversations of any kind, whether through oral or electronic communication, or any white paper. WITHOUT LIMITING THE GENERALITY OF THE FOREGOING, THE INVESTOR ASSUMES ALL RISK AND LIABILITY FOR THE RESULTS OBTAINED BY THE USE OF ANY TOKENS AND REGARDLESS OF ANY ORAL OR WRITTEN STATEMENTS MADE BY THE COMPANY, BY WAY OF TECHNICAL ADVICE OR OTHERWISE, RELATED TO THE USE OF THE TOKENS.</w:t>
      </w:r>
    </w:p>
    <w:p w14:paraId="4359F73B" w14:textId="1D03B857" w:rsidR="00A25BEA" w:rsidRPr="00851648" w:rsidRDefault="00A25BEA" w:rsidP="000535A1">
      <w:pPr>
        <w:pStyle w:val="ListParagraph"/>
        <w:numPr>
          <w:ilvl w:val="1"/>
          <w:numId w:val="26"/>
        </w:numPr>
        <w:spacing w:after="240"/>
        <w:contextualSpacing w:val="0"/>
        <w:jc w:val="lowKashida"/>
        <w:rPr>
          <w:rFonts w:ascii="Times" w:hAnsi="Times"/>
          <w:caps/>
          <w:color w:val="000000"/>
          <w:sz w:val="22"/>
          <w:szCs w:val="22"/>
        </w:rPr>
      </w:pPr>
      <w:r w:rsidRPr="00475D5A">
        <w:rPr>
          <w:rFonts w:ascii="Times" w:hAnsi="Times"/>
          <w:caps/>
          <w:color w:val="000000"/>
          <w:sz w:val="22"/>
          <w:szCs w:val="22"/>
        </w:rPr>
        <w:t xml:space="preserve">The </w:t>
      </w:r>
      <w:r w:rsidR="00D61820" w:rsidRPr="00475D5A">
        <w:rPr>
          <w:rFonts w:ascii="Times" w:hAnsi="Times"/>
          <w:caps/>
          <w:color w:val="000000"/>
          <w:sz w:val="22"/>
          <w:szCs w:val="22"/>
        </w:rPr>
        <w:t>Purchaser</w:t>
      </w:r>
      <w:r w:rsidRPr="00475D5A">
        <w:rPr>
          <w:rFonts w:ascii="Times" w:hAnsi="Times"/>
          <w:caps/>
          <w:color w:val="000000"/>
          <w:sz w:val="22"/>
          <w:szCs w:val="22"/>
        </w:rPr>
        <w:t xml:space="preserve"> expressly represents and warrants their understanding that this instrument or any Tokens resulting from said instrument may not </w:t>
      </w:r>
      <w:r w:rsidRPr="00851648">
        <w:rPr>
          <w:rFonts w:ascii="Times" w:hAnsi="Times"/>
          <w:caps/>
          <w:color w:val="000000"/>
          <w:sz w:val="22"/>
          <w:szCs w:val="22"/>
        </w:rPr>
        <w:t xml:space="preserve">be offered, sold or otherwise transferred, pledged or hypothecated except as permitted by Rule 501 of Regulation Crowdfunding under the Securities Act and applicable state securities laws or pursuant to an effective registration statement or exemption therefrom. </w:t>
      </w:r>
    </w:p>
    <w:p w14:paraId="6A9E6467" w14:textId="1EE4A6A8" w:rsidR="00475D5A" w:rsidRPr="00851648" w:rsidRDefault="00475D5A" w:rsidP="00475D5A">
      <w:pPr>
        <w:pStyle w:val="ListParagraph"/>
        <w:numPr>
          <w:ilvl w:val="1"/>
          <w:numId w:val="26"/>
        </w:numPr>
        <w:spacing w:after="240"/>
        <w:jc w:val="lowKashida"/>
        <w:rPr>
          <w:rFonts w:ascii="Times" w:hAnsi="Times"/>
          <w:caps/>
          <w:color w:val="000000"/>
          <w:sz w:val="22"/>
          <w:szCs w:val="22"/>
        </w:rPr>
      </w:pPr>
      <w:r w:rsidRPr="00851648">
        <w:rPr>
          <w:rFonts w:ascii="Times" w:hAnsi="Times"/>
          <w:caps/>
          <w:color w:val="000000"/>
          <w:sz w:val="22"/>
          <w:szCs w:val="22"/>
        </w:rPr>
        <w:lastRenderedPageBreak/>
        <w:t xml:space="preserve">The Purchaser is not a resident of the state of New York nor a resident of any </w:t>
      </w:r>
      <w:r w:rsidR="001F1FD5">
        <w:rPr>
          <w:rFonts w:ascii="Times" w:hAnsi="Times"/>
          <w:caps/>
          <w:color w:val="000000"/>
          <w:sz w:val="22"/>
          <w:szCs w:val="22"/>
        </w:rPr>
        <w:t xml:space="preserve">foreign </w:t>
      </w:r>
      <w:r w:rsidRPr="00851648">
        <w:rPr>
          <w:rFonts w:ascii="Times" w:hAnsi="Times"/>
          <w:caps/>
          <w:color w:val="000000"/>
          <w:sz w:val="22"/>
          <w:szCs w:val="22"/>
        </w:rPr>
        <w:t xml:space="preserve">country in which the </w:t>
      </w:r>
      <w:r w:rsidR="00AB67D8">
        <w:rPr>
          <w:rFonts w:ascii="Times" w:hAnsi="Times"/>
          <w:caps/>
          <w:color w:val="000000"/>
          <w:sz w:val="22"/>
          <w:szCs w:val="22"/>
        </w:rPr>
        <w:t xml:space="preserve">offer, sale or </w:t>
      </w:r>
      <w:r w:rsidRPr="00851648">
        <w:rPr>
          <w:rFonts w:ascii="Times" w:hAnsi="Times"/>
          <w:caps/>
          <w:color w:val="000000"/>
          <w:sz w:val="22"/>
          <w:szCs w:val="22"/>
        </w:rPr>
        <w:t xml:space="preserve">ownership of the Rights or the Tokens is prohibited. </w:t>
      </w:r>
    </w:p>
    <w:p w14:paraId="32C3B42D" w14:textId="77777777" w:rsidR="00475D5A" w:rsidRPr="00475D5A" w:rsidRDefault="00475D5A" w:rsidP="00475D5A">
      <w:pPr>
        <w:pStyle w:val="ListParagraph"/>
        <w:spacing w:after="240"/>
        <w:ind w:firstLine="0"/>
        <w:contextualSpacing w:val="0"/>
        <w:jc w:val="lowKashida"/>
        <w:rPr>
          <w:rFonts w:ascii="Times" w:hAnsi="Times"/>
          <w:caps/>
          <w:color w:val="000000"/>
          <w:sz w:val="22"/>
          <w:szCs w:val="22"/>
        </w:rPr>
      </w:pPr>
    </w:p>
    <w:p w14:paraId="6D6E6381" w14:textId="77777777" w:rsidR="00425136" w:rsidRPr="00475D5A" w:rsidRDefault="00425136" w:rsidP="000535A1">
      <w:pPr>
        <w:pStyle w:val="ListParagraph"/>
        <w:numPr>
          <w:ilvl w:val="0"/>
          <w:numId w:val="26"/>
        </w:numPr>
        <w:spacing w:after="240"/>
        <w:contextualSpacing w:val="0"/>
        <w:jc w:val="lowKashida"/>
        <w:rPr>
          <w:rFonts w:ascii="Times" w:hAnsi="Times"/>
          <w:sz w:val="22"/>
          <w:szCs w:val="22"/>
        </w:rPr>
      </w:pPr>
      <w:r w:rsidRPr="00475D5A">
        <w:rPr>
          <w:rFonts w:ascii="Times" w:hAnsi="Times"/>
          <w:b/>
          <w:bCs/>
          <w:i/>
          <w:iCs/>
          <w:sz w:val="22"/>
          <w:szCs w:val="22"/>
        </w:rPr>
        <w:t>Transfer Restrictions</w:t>
      </w:r>
    </w:p>
    <w:p w14:paraId="3EEC3A3C" w14:textId="4AF79259" w:rsidR="00425136" w:rsidRPr="00475D5A" w:rsidRDefault="00425136" w:rsidP="00F75C00">
      <w:pPr>
        <w:pStyle w:val="ListParagraph"/>
        <w:spacing w:after="240"/>
        <w:ind w:left="0"/>
        <w:contextualSpacing w:val="0"/>
        <w:jc w:val="lowKashida"/>
        <w:rPr>
          <w:rFonts w:ascii="Times" w:hAnsi="Times"/>
          <w:color w:val="000000"/>
          <w:sz w:val="22"/>
          <w:szCs w:val="22"/>
        </w:rPr>
      </w:pPr>
      <w:r w:rsidRPr="00475D5A">
        <w:rPr>
          <w:rFonts w:ascii="Times" w:hAnsi="Times"/>
          <w:color w:val="000000"/>
          <w:sz w:val="22"/>
          <w:szCs w:val="22"/>
        </w:rPr>
        <w:t xml:space="preserve">The </w:t>
      </w:r>
      <w:r w:rsidR="00D61820" w:rsidRPr="00475D5A">
        <w:rPr>
          <w:rFonts w:ascii="Times" w:hAnsi="Times"/>
          <w:color w:val="000000"/>
          <w:sz w:val="22"/>
          <w:szCs w:val="22"/>
        </w:rPr>
        <w:t>Purchaser</w:t>
      </w:r>
      <w:r w:rsidRPr="00475D5A">
        <w:rPr>
          <w:rFonts w:ascii="Times" w:hAnsi="Times"/>
          <w:color w:val="000000"/>
          <w:sz w:val="22"/>
          <w:szCs w:val="22"/>
        </w:rPr>
        <w:t xml:space="preserve"> understands and agrees that the Company may place the legend set forth below or a similar legend on any book entry or other forms of notation evidencing this </w:t>
      </w:r>
      <w:r w:rsidR="00DE4683" w:rsidRPr="00475D5A">
        <w:rPr>
          <w:rFonts w:ascii="Times" w:hAnsi="Times"/>
          <w:color w:val="000000"/>
          <w:sz w:val="22"/>
          <w:szCs w:val="22"/>
        </w:rPr>
        <w:t xml:space="preserve">Crowd Token </w:t>
      </w:r>
      <w:r w:rsidR="009B0748">
        <w:rPr>
          <w:rFonts w:ascii="Times" w:hAnsi="Times"/>
          <w:color w:val="000000"/>
          <w:sz w:val="22"/>
          <w:szCs w:val="22"/>
        </w:rPr>
        <w:t>Rights</w:t>
      </w:r>
      <w:r w:rsidR="00DE4683" w:rsidRPr="00475D5A">
        <w:rPr>
          <w:rFonts w:ascii="Times" w:hAnsi="Times"/>
          <w:color w:val="000000"/>
          <w:sz w:val="22"/>
          <w:szCs w:val="22"/>
        </w:rPr>
        <w:t xml:space="preserve"> Agreement </w:t>
      </w:r>
      <w:r w:rsidRPr="00475D5A">
        <w:rPr>
          <w:rFonts w:ascii="Times" w:hAnsi="Times"/>
          <w:color w:val="000000"/>
          <w:sz w:val="22"/>
          <w:szCs w:val="22"/>
        </w:rPr>
        <w:t xml:space="preserve">(and any Tokens </w:t>
      </w:r>
      <w:r w:rsidR="005F0839">
        <w:rPr>
          <w:rFonts w:ascii="Times" w:hAnsi="Times"/>
          <w:color w:val="000000"/>
          <w:sz w:val="22"/>
          <w:szCs w:val="22"/>
        </w:rPr>
        <w:t>issued pursuant to</w:t>
      </w:r>
      <w:r w:rsidRPr="00475D5A">
        <w:rPr>
          <w:rFonts w:ascii="Times" w:hAnsi="Times"/>
          <w:color w:val="000000"/>
          <w:sz w:val="22"/>
          <w:szCs w:val="22"/>
        </w:rPr>
        <w:t xml:space="preserve"> this </w:t>
      </w:r>
      <w:r w:rsidR="00DE4683" w:rsidRPr="00475D5A">
        <w:rPr>
          <w:rFonts w:ascii="Times" w:hAnsi="Times"/>
          <w:color w:val="000000"/>
          <w:sz w:val="22"/>
          <w:szCs w:val="22"/>
        </w:rPr>
        <w:t xml:space="preserve">Crowd Token </w:t>
      </w:r>
      <w:r w:rsidR="009B0748">
        <w:rPr>
          <w:rFonts w:ascii="Times" w:hAnsi="Times"/>
          <w:color w:val="000000"/>
          <w:sz w:val="22"/>
          <w:szCs w:val="22"/>
        </w:rPr>
        <w:t>Rights</w:t>
      </w:r>
      <w:r w:rsidR="00DE4683" w:rsidRPr="00475D5A">
        <w:rPr>
          <w:rFonts w:ascii="Times" w:hAnsi="Times"/>
          <w:color w:val="000000"/>
          <w:sz w:val="22"/>
          <w:szCs w:val="22"/>
        </w:rPr>
        <w:t xml:space="preserve"> Agreement</w:t>
      </w:r>
      <w:r w:rsidRPr="00475D5A">
        <w:rPr>
          <w:rFonts w:ascii="Times" w:hAnsi="Times"/>
          <w:color w:val="000000"/>
          <w:sz w:val="22"/>
          <w:szCs w:val="22"/>
        </w:rPr>
        <w:t xml:space="preserve">), together with any other legends that may be required by state or federal securities laws, the Company’s charter or bylaws or similar constituent documents, as applicable, any other agreement between the </w:t>
      </w:r>
      <w:r w:rsidR="00D61820" w:rsidRPr="00475D5A">
        <w:rPr>
          <w:rFonts w:ascii="Times" w:hAnsi="Times"/>
          <w:color w:val="000000"/>
          <w:sz w:val="22"/>
          <w:szCs w:val="22"/>
        </w:rPr>
        <w:t>Purchaser</w:t>
      </w:r>
      <w:r w:rsidRPr="00475D5A">
        <w:rPr>
          <w:rFonts w:ascii="Times" w:hAnsi="Times"/>
          <w:color w:val="000000"/>
          <w:sz w:val="22"/>
          <w:szCs w:val="22"/>
        </w:rPr>
        <w:t xml:space="preserve"> and the Company or any agreement between the </w:t>
      </w:r>
      <w:r w:rsidR="00D61820" w:rsidRPr="00475D5A">
        <w:rPr>
          <w:rFonts w:ascii="Times" w:hAnsi="Times"/>
          <w:color w:val="000000"/>
          <w:sz w:val="22"/>
          <w:szCs w:val="22"/>
        </w:rPr>
        <w:t>Purchaser</w:t>
      </w:r>
      <w:r w:rsidRPr="00475D5A">
        <w:rPr>
          <w:rFonts w:ascii="Times" w:hAnsi="Times"/>
          <w:color w:val="000000"/>
          <w:sz w:val="22"/>
          <w:szCs w:val="22"/>
        </w:rPr>
        <w:t xml:space="preserve"> and any third party: </w:t>
      </w:r>
    </w:p>
    <w:p w14:paraId="41C0411D" w14:textId="5E0A72C4" w:rsidR="00425136" w:rsidRDefault="00425136" w:rsidP="000535A1">
      <w:pPr>
        <w:pStyle w:val="ListParagraph"/>
        <w:spacing w:after="240"/>
        <w:ind w:firstLine="0"/>
        <w:contextualSpacing w:val="0"/>
        <w:jc w:val="lowKashida"/>
        <w:rPr>
          <w:rFonts w:ascii="Times" w:hAnsi="Times"/>
          <w:color w:val="000000"/>
          <w:sz w:val="22"/>
          <w:szCs w:val="22"/>
        </w:rPr>
      </w:pPr>
      <w:r w:rsidRPr="00475D5A">
        <w:rPr>
          <w:rFonts w:ascii="Times" w:hAnsi="Times"/>
          <w:color w:val="000000"/>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1DC29DE8" w14:textId="6C9292F0" w:rsidR="00F93223" w:rsidRPr="00475D5A" w:rsidRDefault="001E2A81" w:rsidP="00F93223">
      <w:pPr>
        <w:pStyle w:val="ListParagraph"/>
        <w:spacing w:after="240"/>
        <w:ind w:left="0"/>
        <w:contextualSpacing w:val="0"/>
        <w:jc w:val="lowKashida"/>
        <w:rPr>
          <w:rFonts w:ascii="Times" w:hAnsi="Times"/>
          <w:sz w:val="22"/>
          <w:szCs w:val="22"/>
        </w:rPr>
      </w:pPr>
      <w:r>
        <w:rPr>
          <w:rFonts w:ascii="Times" w:hAnsi="Times"/>
          <w:color w:val="000000"/>
          <w:sz w:val="22"/>
          <w:szCs w:val="22"/>
        </w:rPr>
        <w:t>The Purchaser acknowledges and agrees that it has truthfully and fully complied with Republic’s Know Your Customer (“</w:t>
      </w:r>
      <w:r w:rsidRPr="001E2A81">
        <w:rPr>
          <w:rFonts w:ascii="Times" w:hAnsi="Times"/>
          <w:b/>
          <w:i/>
          <w:color w:val="000000"/>
          <w:sz w:val="22"/>
          <w:szCs w:val="22"/>
        </w:rPr>
        <w:t>KYC</w:t>
      </w:r>
      <w:r>
        <w:rPr>
          <w:rFonts w:ascii="Times" w:hAnsi="Times"/>
          <w:color w:val="000000"/>
          <w:sz w:val="22"/>
          <w:szCs w:val="22"/>
        </w:rPr>
        <w:t xml:space="preserve">”) test, whereby the Purchaser will be screened against the Office of Foreign Assets Control lists and other watch lists. The Purchaser agrees to provide Republic with the relevant information and assistance in this process in a timely manner. If the Purchaser does not provide the information reasonably requested by Republic, then the Company shall not be obligated to complete the sale or deliver Tokens to the Purchaser. </w:t>
      </w:r>
    </w:p>
    <w:p w14:paraId="078ED991" w14:textId="77777777" w:rsidR="00425136" w:rsidRPr="00475D5A" w:rsidRDefault="00425136" w:rsidP="000535A1">
      <w:pPr>
        <w:pStyle w:val="ListParagraph"/>
        <w:numPr>
          <w:ilvl w:val="0"/>
          <w:numId w:val="26"/>
        </w:numPr>
        <w:spacing w:after="240"/>
        <w:contextualSpacing w:val="0"/>
        <w:jc w:val="lowKashida"/>
        <w:rPr>
          <w:rFonts w:ascii="Times" w:hAnsi="Times"/>
          <w:sz w:val="22"/>
          <w:szCs w:val="22"/>
        </w:rPr>
      </w:pPr>
      <w:r w:rsidRPr="00475D5A">
        <w:rPr>
          <w:rFonts w:ascii="Times" w:hAnsi="Times"/>
          <w:b/>
          <w:bCs/>
          <w:i/>
          <w:iCs/>
          <w:sz w:val="22"/>
          <w:szCs w:val="22"/>
        </w:rPr>
        <w:t>Miscellaneous</w:t>
      </w:r>
    </w:p>
    <w:p w14:paraId="0E3D55F6" w14:textId="0F99EE28" w:rsidR="00425136" w:rsidRPr="00475D5A" w:rsidRDefault="00425136"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This instrument sets forth the entire agreement and understanding of the parties relating to the subject matter herein and supersedes all prior or contemporaneous disclosures, discussions, understandings and agreements, whether oral of written, between them. This instrument is one of a series of similar instruments entered into by the Company from time to time. Any provision of this instrument may be amended, waived or modified only upon the written consent of the Company and the holders of a majority, in the aggregate, of the </w:t>
      </w:r>
      <w:r w:rsidR="00282716">
        <w:rPr>
          <w:rFonts w:ascii="Times" w:hAnsi="Times"/>
          <w:sz w:val="22"/>
          <w:szCs w:val="22"/>
        </w:rPr>
        <w:t>Purchase Amount</w:t>
      </w:r>
      <w:r w:rsidRPr="00475D5A">
        <w:rPr>
          <w:rFonts w:ascii="Times" w:hAnsi="Times"/>
          <w:sz w:val="22"/>
          <w:szCs w:val="22"/>
        </w:rPr>
        <w:t xml:space="preserve">s paid to the Company with respect to all </w:t>
      </w:r>
      <w:r w:rsidR="005F0839">
        <w:rPr>
          <w:rFonts w:ascii="Times" w:hAnsi="Times"/>
          <w:sz w:val="22"/>
          <w:szCs w:val="22"/>
        </w:rPr>
        <w:t>Rights pursuant to the</w:t>
      </w:r>
      <w:r w:rsidRPr="00475D5A">
        <w:rPr>
          <w:rFonts w:ascii="Times" w:hAnsi="Times"/>
          <w:sz w:val="22"/>
          <w:szCs w:val="22"/>
        </w:rPr>
        <w:t xml:space="preserve"> </w:t>
      </w:r>
      <w:r w:rsidR="00A25BEA" w:rsidRPr="00475D5A">
        <w:rPr>
          <w:rFonts w:ascii="Times" w:hAnsi="Times"/>
          <w:sz w:val="22"/>
          <w:szCs w:val="22"/>
        </w:rPr>
        <w:t xml:space="preserve">Crowd Token </w:t>
      </w:r>
      <w:r w:rsidR="005F0839">
        <w:rPr>
          <w:rFonts w:ascii="Times" w:hAnsi="Times"/>
          <w:sz w:val="22"/>
          <w:szCs w:val="22"/>
        </w:rPr>
        <w:t>Rights</w:t>
      </w:r>
      <w:r w:rsidR="00A25BEA" w:rsidRPr="00475D5A">
        <w:rPr>
          <w:rFonts w:ascii="Times" w:hAnsi="Times"/>
          <w:sz w:val="22"/>
          <w:szCs w:val="22"/>
        </w:rPr>
        <w:t xml:space="preserve"> Agreements</w:t>
      </w:r>
      <w:r w:rsidRPr="00475D5A">
        <w:rPr>
          <w:rFonts w:ascii="Times" w:hAnsi="Times"/>
          <w:sz w:val="22"/>
          <w:szCs w:val="22"/>
        </w:rPr>
        <w:t xml:space="preserve"> outstanding at the time of such amendment, waiver or modification.</w:t>
      </w:r>
    </w:p>
    <w:p w14:paraId="62178061" w14:textId="7F884F6C" w:rsidR="000F3774" w:rsidRPr="00475D5A" w:rsidRDefault="000F3774" w:rsidP="000535A1">
      <w:pPr>
        <w:pStyle w:val="ListParagraph"/>
        <w:numPr>
          <w:ilvl w:val="1"/>
          <w:numId w:val="26"/>
        </w:numPr>
        <w:jc w:val="lowKashida"/>
        <w:rPr>
          <w:rFonts w:ascii="Times" w:hAnsi="Times"/>
          <w:sz w:val="22"/>
          <w:szCs w:val="22"/>
        </w:rPr>
      </w:pPr>
      <w:r w:rsidRPr="00475D5A">
        <w:rPr>
          <w:rFonts w:ascii="Times" w:hAnsi="Times"/>
          <w:color w:val="000000"/>
          <w:sz w:val="22"/>
          <w:szCs w:val="22"/>
        </w:rPr>
        <w:t>All notices under this instrument will be sent via email</w:t>
      </w:r>
      <w:r w:rsidR="00385CF4" w:rsidRPr="00475D5A">
        <w:rPr>
          <w:rFonts w:ascii="Times" w:hAnsi="Times"/>
          <w:color w:val="000000"/>
          <w:sz w:val="22"/>
          <w:szCs w:val="22"/>
        </w:rPr>
        <w:t xml:space="preserve"> or electronic communication facilitated by the Republic funding portal</w:t>
      </w:r>
      <w:r w:rsidRPr="00475D5A">
        <w:rPr>
          <w:rFonts w:ascii="Times" w:hAnsi="Times"/>
          <w:color w:val="000000"/>
          <w:sz w:val="22"/>
          <w:szCs w:val="22"/>
        </w:rPr>
        <w:t xml:space="preserve">, notice will be considered effective when sent. The Company may post updates on its website as a courtesy to </w:t>
      </w:r>
      <w:r w:rsidR="00D61820" w:rsidRPr="00475D5A">
        <w:rPr>
          <w:rFonts w:ascii="Times" w:hAnsi="Times"/>
          <w:color w:val="000000"/>
          <w:sz w:val="22"/>
          <w:szCs w:val="22"/>
        </w:rPr>
        <w:t>Purchaser</w:t>
      </w:r>
      <w:r w:rsidR="007E442C" w:rsidRPr="00475D5A">
        <w:rPr>
          <w:rFonts w:ascii="Times" w:hAnsi="Times"/>
          <w:color w:val="000000"/>
          <w:sz w:val="22"/>
          <w:szCs w:val="22"/>
        </w:rPr>
        <w:t>s</w:t>
      </w:r>
      <w:r w:rsidRPr="00475D5A">
        <w:rPr>
          <w:rFonts w:ascii="Times" w:hAnsi="Times"/>
          <w:color w:val="000000"/>
          <w:sz w:val="22"/>
          <w:szCs w:val="22"/>
        </w:rPr>
        <w:t xml:space="preserve">, but is not required to, nor will updates posted exclusively on the Company’s website be considered effective notice unless each </w:t>
      </w:r>
      <w:r w:rsidR="00D61820" w:rsidRPr="00475D5A">
        <w:rPr>
          <w:rFonts w:ascii="Times" w:hAnsi="Times"/>
          <w:color w:val="000000"/>
          <w:sz w:val="22"/>
          <w:szCs w:val="22"/>
        </w:rPr>
        <w:t>Purchaser</w:t>
      </w:r>
      <w:r w:rsidRPr="00475D5A">
        <w:rPr>
          <w:rFonts w:ascii="Times" w:hAnsi="Times"/>
          <w:color w:val="000000"/>
          <w:sz w:val="22"/>
          <w:szCs w:val="22"/>
        </w:rPr>
        <w:t xml:space="preserve"> is directed to said website via email or through the platform that facilitated the offering of this instrument. </w:t>
      </w:r>
      <w:r w:rsidR="00033422" w:rsidRPr="00475D5A">
        <w:rPr>
          <w:rFonts w:ascii="Times" w:hAnsi="Times"/>
          <w:color w:val="000000"/>
          <w:sz w:val="22"/>
          <w:szCs w:val="22"/>
        </w:rPr>
        <w:t>The</w:t>
      </w:r>
      <w:r w:rsidRPr="00475D5A">
        <w:rPr>
          <w:rFonts w:ascii="Times" w:hAnsi="Times"/>
          <w:color w:val="000000"/>
          <w:sz w:val="22"/>
          <w:szCs w:val="22"/>
        </w:rPr>
        <w:t xml:space="preserve"> </w:t>
      </w:r>
      <w:r w:rsidR="00D61820" w:rsidRPr="00475D5A">
        <w:rPr>
          <w:rFonts w:ascii="Times" w:hAnsi="Times"/>
          <w:color w:val="000000"/>
          <w:sz w:val="22"/>
          <w:szCs w:val="22"/>
        </w:rPr>
        <w:t>Purchaser</w:t>
      </w:r>
      <w:r w:rsidR="00033422" w:rsidRPr="00475D5A">
        <w:rPr>
          <w:rFonts w:ascii="Times" w:hAnsi="Times"/>
          <w:color w:val="000000"/>
          <w:sz w:val="22"/>
          <w:szCs w:val="22"/>
        </w:rPr>
        <w:t xml:space="preserve"> must</w:t>
      </w:r>
      <w:r w:rsidRPr="00475D5A">
        <w:rPr>
          <w:rFonts w:ascii="Times" w:hAnsi="Times"/>
          <w:color w:val="000000"/>
          <w:sz w:val="22"/>
          <w:szCs w:val="22"/>
        </w:rPr>
        <w:t xml:space="preserve"> keep the Company informed of any changes </w:t>
      </w:r>
      <w:r w:rsidR="00724836" w:rsidRPr="00475D5A">
        <w:rPr>
          <w:rFonts w:ascii="Times" w:hAnsi="Times"/>
          <w:color w:val="000000"/>
          <w:sz w:val="22"/>
          <w:szCs w:val="22"/>
        </w:rPr>
        <w:t>to</w:t>
      </w:r>
      <w:r w:rsidRPr="00475D5A">
        <w:rPr>
          <w:rFonts w:ascii="Times" w:hAnsi="Times"/>
          <w:color w:val="000000"/>
          <w:sz w:val="22"/>
          <w:szCs w:val="22"/>
        </w:rPr>
        <w:t xml:space="preserve"> </w:t>
      </w:r>
      <w:r w:rsidR="00D61820" w:rsidRPr="00475D5A">
        <w:rPr>
          <w:rFonts w:ascii="Times" w:hAnsi="Times"/>
          <w:color w:val="000000"/>
          <w:sz w:val="22"/>
          <w:szCs w:val="22"/>
        </w:rPr>
        <w:t>Purchaser</w:t>
      </w:r>
      <w:r w:rsidR="007E442C" w:rsidRPr="00475D5A">
        <w:rPr>
          <w:rFonts w:ascii="Times" w:hAnsi="Times"/>
          <w:color w:val="000000"/>
          <w:sz w:val="22"/>
          <w:szCs w:val="22"/>
        </w:rPr>
        <w:t>’s</w:t>
      </w:r>
      <w:r w:rsidRPr="00475D5A">
        <w:rPr>
          <w:rFonts w:ascii="Times" w:hAnsi="Times"/>
          <w:color w:val="000000"/>
          <w:sz w:val="22"/>
          <w:szCs w:val="22"/>
        </w:rPr>
        <w:t xml:space="preserve"> email address or any transfers of ownership of this instrument.</w:t>
      </w:r>
    </w:p>
    <w:p w14:paraId="62CDA641" w14:textId="05C461ED"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lastRenderedPageBreak/>
        <w:t xml:space="preserve">The </w:t>
      </w:r>
      <w:r w:rsidR="00D61820" w:rsidRPr="00475D5A">
        <w:rPr>
          <w:rFonts w:ascii="Times" w:hAnsi="Times"/>
          <w:sz w:val="22"/>
          <w:szCs w:val="22"/>
        </w:rPr>
        <w:t>Purchaser</w:t>
      </w:r>
      <w:r w:rsidRPr="00475D5A">
        <w:rPr>
          <w:rFonts w:ascii="Times" w:hAnsi="Times"/>
          <w:sz w:val="22"/>
          <w:szCs w:val="22"/>
        </w:rPr>
        <w:t xml:space="preserve"> is not entitled, as a holder of this instrument, to vote or receive dividends or be deemed the holder of </w:t>
      </w:r>
      <w:r w:rsidR="00C56289" w:rsidRPr="00475D5A">
        <w:rPr>
          <w:rFonts w:ascii="Times" w:hAnsi="Times"/>
          <w:sz w:val="22"/>
          <w:szCs w:val="22"/>
        </w:rPr>
        <w:t>c</w:t>
      </w:r>
      <w:r w:rsidRPr="00475D5A">
        <w:rPr>
          <w:rFonts w:ascii="Times" w:hAnsi="Times"/>
          <w:sz w:val="22"/>
          <w:szCs w:val="22"/>
        </w:rPr>
        <w:t xml:space="preserve">apital </w:t>
      </w:r>
      <w:r w:rsidR="00C56289" w:rsidRPr="00475D5A">
        <w:rPr>
          <w:rFonts w:ascii="Times" w:hAnsi="Times"/>
          <w:sz w:val="22"/>
          <w:szCs w:val="22"/>
        </w:rPr>
        <w:t xml:space="preserve">stock of the Company </w:t>
      </w:r>
      <w:r w:rsidRPr="00475D5A">
        <w:rPr>
          <w:rFonts w:ascii="Times" w:hAnsi="Times"/>
          <w:sz w:val="22"/>
          <w:szCs w:val="22"/>
        </w:rPr>
        <w:t xml:space="preserve">for any purpose, nor will anything contained herein be construed to confer on the </w:t>
      </w:r>
      <w:r w:rsidR="00D61820" w:rsidRPr="00475D5A">
        <w:rPr>
          <w:rFonts w:ascii="Times" w:hAnsi="Times"/>
          <w:sz w:val="22"/>
          <w:szCs w:val="22"/>
        </w:rPr>
        <w:t>Purchaser</w:t>
      </w:r>
      <w:r w:rsidRPr="00475D5A">
        <w:rPr>
          <w:rFonts w:ascii="Times" w:hAnsi="Times"/>
          <w:sz w:val="22"/>
          <w:szCs w:val="22"/>
        </w:rPr>
        <w:t>,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14:paraId="066FFC29" w14:textId="3360C937"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 xml:space="preserve">Neither this instrument nor the rights contained herein may be assigned, sold, disposed of, pledged, hypothecated or otherwise transferred, by operation of law or otherwise, by either party without the prior written consent of the other; provided that the Company may assign this instrument in whole, without the consent of the </w:t>
      </w:r>
      <w:r w:rsidR="00D61820" w:rsidRPr="00475D5A">
        <w:rPr>
          <w:rFonts w:ascii="Times" w:hAnsi="Times"/>
          <w:sz w:val="22"/>
          <w:szCs w:val="22"/>
        </w:rPr>
        <w:t>Purchaser</w:t>
      </w:r>
      <w:r w:rsidRPr="00475D5A">
        <w:rPr>
          <w:rFonts w:ascii="Times" w:hAnsi="Times"/>
          <w:sz w:val="22"/>
          <w:szCs w:val="22"/>
        </w:rPr>
        <w:t xml:space="preserve">, </w:t>
      </w:r>
      <w:r w:rsidR="00A13454">
        <w:rPr>
          <w:rFonts w:ascii="Times" w:hAnsi="Times"/>
          <w:sz w:val="22"/>
          <w:szCs w:val="22"/>
        </w:rPr>
        <w:t xml:space="preserve">to an Affiliate or </w:t>
      </w:r>
      <w:r w:rsidRPr="00475D5A">
        <w:rPr>
          <w:rFonts w:ascii="Times" w:hAnsi="Times"/>
          <w:sz w:val="22"/>
          <w:szCs w:val="22"/>
        </w:rPr>
        <w:t>in connection with a reincorporation to change the Company’s domicile.</w:t>
      </w:r>
    </w:p>
    <w:p w14:paraId="11295DA1" w14:textId="77777777"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14:paraId="7AF9ADD2" w14:textId="752A807B"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color w:val="000000"/>
          <w:sz w:val="22"/>
          <w:szCs w:val="22"/>
        </w:rPr>
        <w:t>Any dispute, controversy or claim arising out of, relating to or in connection with this instrument, including the breach or validity thereof, shall be determined by final and binding arbitration administered by the American Arbitration Association (the “</w:t>
      </w:r>
      <w:r w:rsidRPr="00AB67D8">
        <w:rPr>
          <w:rFonts w:ascii="Times" w:hAnsi="Times"/>
          <w:b/>
          <w:bCs/>
          <w:i/>
          <w:color w:val="000000"/>
          <w:sz w:val="22"/>
          <w:szCs w:val="22"/>
        </w:rPr>
        <w:t>AAA</w:t>
      </w:r>
      <w:r w:rsidRPr="00475D5A">
        <w:rPr>
          <w:rFonts w:ascii="Times" w:hAnsi="Times"/>
          <w:color w:val="000000"/>
          <w:sz w:val="22"/>
          <w:szCs w:val="22"/>
        </w:rPr>
        <w:t>”) under its Commercial Arbitration Rules and Mediation Procedures (“</w:t>
      </w:r>
      <w:r w:rsidRPr="00AB67D8">
        <w:rPr>
          <w:rFonts w:ascii="Times" w:hAnsi="Times"/>
          <w:b/>
          <w:bCs/>
          <w:i/>
          <w:color w:val="000000"/>
          <w:sz w:val="22"/>
          <w:szCs w:val="22"/>
        </w:rPr>
        <w:t>Commercial Rules</w:t>
      </w:r>
      <w:r w:rsidRPr="00475D5A">
        <w:rPr>
          <w:rFonts w:ascii="Times" w:hAnsi="Times"/>
          <w:color w:val="000000"/>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sidR="00475D5A" w:rsidRPr="00475D5A">
        <w:rPr>
          <w:rFonts w:ascii="Times" w:hAnsi="Times"/>
          <w:color w:val="000000"/>
          <w:sz w:val="22"/>
          <w:szCs w:val="22"/>
        </w:rPr>
        <w:t>Austin, Texas</w:t>
      </w:r>
      <w:r w:rsidRPr="00475D5A">
        <w:rPr>
          <w:rFonts w:ascii="Times" w:hAnsi="Times"/>
          <w:color w:val="000000"/>
          <w:sz w:val="22"/>
          <w:szCs w:val="22"/>
        </w:rPr>
        <w:t>.  Except as may be required by law or to protect a legal right, neither a party nor the arbitrator may disclose the existence, content or results of any arbitration without the prior written consent of the other parties.</w:t>
      </w:r>
    </w:p>
    <w:p w14:paraId="578E444E" w14:textId="72C8E77A" w:rsidR="000F3774" w:rsidRPr="00475D5A" w:rsidRDefault="000F3774" w:rsidP="000535A1">
      <w:pPr>
        <w:pStyle w:val="ListParagraph"/>
        <w:numPr>
          <w:ilvl w:val="1"/>
          <w:numId w:val="26"/>
        </w:numPr>
        <w:jc w:val="lowKashida"/>
        <w:rPr>
          <w:rFonts w:ascii="Times" w:hAnsi="Times"/>
          <w:sz w:val="22"/>
          <w:szCs w:val="22"/>
        </w:rPr>
      </w:pPr>
      <w:r w:rsidRPr="00475D5A">
        <w:rPr>
          <w:rFonts w:ascii="Times" w:hAnsi="Times"/>
          <w:color w:val="000000"/>
          <w:sz w:val="22"/>
          <w:szCs w:val="22"/>
        </w:rPr>
        <w:t xml:space="preserve">The parties agree that any arbitration shall be limited to the dispute between the Company and the </w:t>
      </w:r>
      <w:r w:rsidR="00D61820" w:rsidRPr="00475D5A">
        <w:rPr>
          <w:rFonts w:ascii="Times" w:hAnsi="Times"/>
          <w:color w:val="000000"/>
          <w:sz w:val="22"/>
          <w:szCs w:val="22"/>
        </w:rPr>
        <w:t>Purchaser</w:t>
      </w:r>
      <w:r w:rsidRPr="00475D5A">
        <w:rPr>
          <w:rFonts w:ascii="Times" w:hAnsi="Times"/>
          <w:color w:val="000000"/>
          <w:sz w:val="22"/>
          <w:szCs w:val="22"/>
        </w:rPr>
        <w:t xml:space="preserve"> individually and this </w:t>
      </w:r>
      <w:r w:rsidR="00167C4D" w:rsidRPr="00475D5A">
        <w:rPr>
          <w:rFonts w:ascii="Times" w:hAnsi="Times"/>
          <w:color w:val="000000"/>
          <w:sz w:val="22"/>
          <w:szCs w:val="22"/>
        </w:rPr>
        <w:t xml:space="preserve">instrument </w:t>
      </w:r>
      <w:r w:rsidRPr="00475D5A">
        <w:rPr>
          <w:rFonts w:ascii="Times" w:hAnsi="Times"/>
          <w:color w:val="000000"/>
          <w:sz w:val="22"/>
          <w:szCs w:val="22"/>
        </w:rPr>
        <w:t xml:space="preserve">only. To the full extent permitted by law, (i) no arbitration shall be joined with any other; (ii) no dispute between the parties is to be arbitrated on a class-action basis or will utilize class action procedures; and (iii) </w:t>
      </w:r>
      <w:r w:rsidR="00D61820" w:rsidRPr="00475D5A">
        <w:rPr>
          <w:rFonts w:ascii="Times" w:hAnsi="Times"/>
          <w:color w:val="000000"/>
          <w:sz w:val="22"/>
          <w:szCs w:val="22"/>
        </w:rPr>
        <w:t>Purchaser</w:t>
      </w:r>
      <w:r w:rsidRPr="00475D5A">
        <w:rPr>
          <w:rFonts w:ascii="Times" w:hAnsi="Times"/>
          <w:color w:val="000000"/>
          <w:sz w:val="22"/>
          <w:szCs w:val="22"/>
        </w:rPr>
        <w:t xml:space="preserve"> may not bring any dispute in a purported representative capacity on behalf of the general public or any other persons.</w:t>
      </w:r>
    </w:p>
    <w:p w14:paraId="07DF3749" w14:textId="77777777"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Neither party shall be liable (or otherwise responsible) to the other party, nor be deemed to have defaulted under or breached this instrument, for any failure or delay in fulfilling or performing any term of this instrument, when and to the extent such failure or delay is caused by or results from acts beyond the first party’s reasonable control, including, without limitation: (a) acts of God; (b) flood, fire, earthquake or explosion; (c) war, invasion, hostilities (whether war is declared or not), terrorist threats or acts, or other civil unrest; (d) changes in applicable law (including statute, regulation, court or administrative decision, agency policy or other legal changes) or (e) action by any governmental authority.</w:t>
      </w:r>
    </w:p>
    <w:p w14:paraId="1958A1EC" w14:textId="4DAB1A63"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t>All rights and obligations hereunder will be governed by the laws of the State of Delaware, without regard to the conflicts of law provisions of such jurisdiction.</w:t>
      </w:r>
    </w:p>
    <w:p w14:paraId="43878546" w14:textId="6279CFD3" w:rsidR="000F3774" w:rsidRPr="00475D5A" w:rsidRDefault="000F3774" w:rsidP="000535A1">
      <w:pPr>
        <w:pStyle w:val="ListParagraph"/>
        <w:numPr>
          <w:ilvl w:val="1"/>
          <w:numId w:val="26"/>
        </w:numPr>
        <w:spacing w:after="240"/>
        <w:contextualSpacing w:val="0"/>
        <w:jc w:val="lowKashida"/>
        <w:rPr>
          <w:rFonts w:ascii="Times" w:hAnsi="Times"/>
          <w:sz w:val="22"/>
          <w:szCs w:val="22"/>
        </w:rPr>
      </w:pPr>
      <w:r w:rsidRPr="00475D5A">
        <w:rPr>
          <w:rFonts w:ascii="Times" w:hAnsi="Times"/>
          <w:sz w:val="22"/>
          <w:szCs w:val="22"/>
        </w:rPr>
        <w:lastRenderedPageBreak/>
        <w:t xml:space="preserve">The </w:t>
      </w:r>
      <w:r w:rsidR="00D61820" w:rsidRPr="00475D5A">
        <w:rPr>
          <w:rFonts w:ascii="Times" w:hAnsi="Times"/>
          <w:sz w:val="22"/>
          <w:szCs w:val="22"/>
        </w:rPr>
        <w:t>Purchaser</w:t>
      </w:r>
      <w:r w:rsidRPr="00475D5A">
        <w:rPr>
          <w:rFonts w:ascii="Times" w:hAnsi="Times"/>
          <w:sz w:val="22"/>
          <w:szCs w:val="22"/>
        </w:rPr>
        <w:t xml:space="preserve"> shall, and shall cause its Affiliates, to execute and deliver such additional documents, instruments, conveyances and assurances and take such further actions as may be reasonably requested by Company to carry out the provisions of this instrument and give effect to the transactions contemplated by this instrument, including, without limitation, to enable the Company, its Affiliates or the transactions contemplated by this instrument to comply with applicable laws.</w:t>
      </w:r>
    </w:p>
    <w:p w14:paraId="41109C6E" w14:textId="287B0700" w:rsidR="000F3774" w:rsidRDefault="008A25F5" w:rsidP="000535A1">
      <w:pPr>
        <w:pStyle w:val="ListParagraph"/>
        <w:numPr>
          <w:ilvl w:val="1"/>
          <w:numId w:val="26"/>
        </w:numPr>
        <w:spacing w:after="240"/>
        <w:contextualSpacing w:val="0"/>
        <w:jc w:val="lowKashida"/>
        <w:rPr>
          <w:rFonts w:ascii="Times" w:hAnsi="Times"/>
          <w:sz w:val="22"/>
          <w:szCs w:val="22"/>
        </w:rPr>
      </w:pPr>
      <w:r>
        <w:rPr>
          <w:rFonts w:ascii="Times" w:hAnsi="Times"/>
          <w:sz w:val="22"/>
          <w:szCs w:val="22"/>
        </w:rPr>
        <w:t>For U.S. federal, state and local income tax purposes, each of the Company and the Purchaser agree to treat this agreement as a contract for the purchase of Tokens, and will not take any position on any tax return, report, statement or other tax document that is inconsistent with such treatment, unless a contrary tax treatment is otherwise determined by the Company, any applicable tax authority or a court of competent jurisdiction.</w:t>
      </w:r>
    </w:p>
    <w:p w14:paraId="38C83AFF" w14:textId="77777777" w:rsidR="00475D5A" w:rsidRPr="00475D5A" w:rsidRDefault="00475D5A" w:rsidP="00475D5A">
      <w:pPr>
        <w:pStyle w:val="ListParagraph"/>
        <w:numPr>
          <w:ilvl w:val="1"/>
          <w:numId w:val="26"/>
        </w:numPr>
        <w:spacing w:after="240"/>
        <w:jc w:val="lowKashida"/>
        <w:rPr>
          <w:rFonts w:ascii="Times" w:hAnsi="Times"/>
          <w:sz w:val="22"/>
          <w:szCs w:val="22"/>
        </w:rPr>
      </w:pPr>
      <w:r w:rsidRPr="00475D5A">
        <w:rPr>
          <w:rFonts w:ascii="Times" w:hAnsi="Times"/>
          <w:sz w:val="22"/>
          <w:szCs w:val="22"/>
        </w:rPr>
        <w:t xml:space="preserve">The Company shall not be liable or responsible to the Purchaser, nor be deemed to have defaulted under or breached this instrument, for any failure or delay in fulfilling or performing any term of this instrument, including without limitation, launching the System, consummating the System Launch or distributing Tokens, when and to the extent such failure or delay is caused by or results from acts beyond the affected party's reasonable control, including, without limitation: (a) acts of God; (b) flood, fire, hurricane, earthquake or explosion; (c) war, invasion, hostilities (whether war is declared or not), terrorist threats or acts, or other civil unrest; (d) Law; or (e) action by any Governmental Authority. There is no guarantee that the Company will be successful at developing the Tokens or the System. A state or country could prohibit the commercial or non-commercial use of the cryptographic methods necessary to the release of the Tokens and operation of the System. Any of these negative outcomes may lead the Company to forgo its plan to conduct the System Launch and/or otherwise release the Tokens. As a result, the Company may be unable to deliver Tokens pursuant to this Agreement or reimburse the Purchase Price received under this Agreement. </w:t>
      </w:r>
    </w:p>
    <w:p w14:paraId="0D294154" w14:textId="77777777" w:rsidR="000F3774" w:rsidRPr="00475D5A" w:rsidRDefault="000F3774" w:rsidP="000535A1">
      <w:pPr>
        <w:autoSpaceDE w:val="0"/>
        <w:autoSpaceDN w:val="0"/>
        <w:adjustRightInd w:val="0"/>
        <w:spacing w:before="0" w:after="240"/>
        <w:ind w:left="-720" w:right="-360" w:firstLine="0"/>
        <w:jc w:val="lowKashida"/>
        <w:rPr>
          <w:rFonts w:ascii="Times" w:hAnsi="Times"/>
          <w:sz w:val="22"/>
          <w:szCs w:val="22"/>
        </w:rPr>
      </w:pPr>
    </w:p>
    <w:p w14:paraId="02BBECEA" w14:textId="77777777" w:rsidR="00E23215" w:rsidRPr="00475D5A" w:rsidRDefault="001D7B14" w:rsidP="00475D5A">
      <w:pPr>
        <w:autoSpaceDE w:val="0"/>
        <w:autoSpaceDN w:val="0"/>
        <w:adjustRightInd w:val="0"/>
        <w:spacing w:before="0" w:after="240"/>
        <w:ind w:left="-720" w:right="-360" w:firstLine="0"/>
        <w:jc w:val="center"/>
        <w:rPr>
          <w:rFonts w:ascii="Times" w:hAnsi="Times"/>
          <w:sz w:val="22"/>
          <w:szCs w:val="22"/>
        </w:rPr>
      </w:pPr>
      <w:r w:rsidRPr="00475D5A">
        <w:rPr>
          <w:rFonts w:ascii="Times" w:hAnsi="Times"/>
          <w:sz w:val="22"/>
          <w:szCs w:val="22"/>
        </w:rPr>
        <w:t>(</w:t>
      </w:r>
      <w:r w:rsidRPr="00475D5A">
        <w:rPr>
          <w:rFonts w:ascii="Times" w:hAnsi="Times"/>
          <w:i/>
          <w:sz w:val="22"/>
          <w:szCs w:val="22"/>
        </w:rPr>
        <w:t>Signature page follows</w:t>
      </w:r>
      <w:r w:rsidRPr="00475D5A">
        <w:rPr>
          <w:rFonts w:ascii="Times" w:hAnsi="Times"/>
          <w:sz w:val="22"/>
          <w:szCs w:val="22"/>
        </w:rPr>
        <w:t>)</w:t>
      </w:r>
    </w:p>
    <w:p w14:paraId="7E7C85BA" w14:textId="77777777" w:rsidR="00E23215" w:rsidRPr="00475D5A" w:rsidRDefault="00E23215" w:rsidP="000535A1">
      <w:pPr>
        <w:autoSpaceDE w:val="0"/>
        <w:autoSpaceDN w:val="0"/>
        <w:adjustRightInd w:val="0"/>
        <w:spacing w:before="0" w:after="240"/>
        <w:ind w:right="-360" w:firstLine="0"/>
        <w:jc w:val="lowKashida"/>
        <w:rPr>
          <w:rFonts w:ascii="Times" w:hAnsi="Times"/>
          <w:sz w:val="22"/>
          <w:szCs w:val="22"/>
        </w:rPr>
      </w:pPr>
    </w:p>
    <w:p w14:paraId="0A231DAC" w14:textId="77777777" w:rsidR="00E23215" w:rsidRPr="00475D5A" w:rsidRDefault="00E23215" w:rsidP="000535A1">
      <w:pPr>
        <w:autoSpaceDE w:val="0"/>
        <w:autoSpaceDN w:val="0"/>
        <w:adjustRightInd w:val="0"/>
        <w:spacing w:before="0"/>
        <w:ind w:right="-360" w:firstLine="0"/>
        <w:jc w:val="lowKashida"/>
        <w:rPr>
          <w:rFonts w:ascii="Times" w:hAnsi="Times"/>
          <w:sz w:val="22"/>
          <w:szCs w:val="22"/>
        </w:rPr>
        <w:sectPr w:rsidR="00E23215" w:rsidRPr="00475D5A" w:rsidSect="00ED69AC">
          <w:headerReference w:type="even" r:id="rId16"/>
          <w:headerReference w:type="default" r:id="rId17"/>
          <w:footerReference w:type="even" r:id="rId18"/>
          <w:footerReference w:type="default" r:id="rId19"/>
          <w:headerReference w:type="first" r:id="rId20"/>
          <w:footerReference w:type="first" r:id="rId21"/>
          <w:pgSz w:w="12240" w:h="15840" w:code="1"/>
          <w:pgMar w:top="1728" w:right="1080" w:bottom="1440" w:left="1440" w:header="864" w:footer="936" w:gutter="0"/>
          <w:cols w:space="720"/>
          <w:titlePg/>
          <w:docGrid w:linePitch="360"/>
        </w:sectPr>
      </w:pPr>
    </w:p>
    <w:p w14:paraId="003605A9" w14:textId="77777777" w:rsidR="00F558A9" w:rsidRPr="00475D5A" w:rsidRDefault="00F558A9" w:rsidP="000535A1">
      <w:pPr>
        <w:autoSpaceDE w:val="0"/>
        <w:autoSpaceDN w:val="0"/>
        <w:adjustRightInd w:val="0"/>
        <w:spacing w:before="0"/>
        <w:jc w:val="lowKashida"/>
        <w:rPr>
          <w:rFonts w:ascii="Times" w:hAnsi="Times"/>
          <w:sz w:val="22"/>
          <w:szCs w:val="22"/>
        </w:rPr>
      </w:pPr>
      <w:r w:rsidRPr="00475D5A">
        <w:rPr>
          <w:rFonts w:ascii="Times" w:hAnsi="Times"/>
          <w:sz w:val="22"/>
          <w:szCs w:val="22"/>
        </w:rPr>
        <w:lastRenderedPageBreak/>
        <w:t>IN WITNESS WHEREOF, the undersigned have caused this instrument to be duly executed and delivered.</w:t>
      </w:r>
    </w:p>
    <w:p w14:paraId="3383E462" w14:textId="77777777" w:rsidR="00F558A9" w:rsidRPr="00475D5A" w:rsidRDefault="00F558A9" w:rsidP="000535A1">
      <w:pPr>
        <w:autoSpaceDE w:val="0"/>
        <w:autoSpaceDN w:val="0"/>
        <w:adjustRightInd w:val="0"/>
        <w:spacing w:before="0"/>
        <w:ind w:firstLine="0"/>
        <w:jc w:val="lowKashida"/>
        <w:rPr>
          <w:rFonts w:ascii="Times" w:hAnsi="Times"/>
          <w:sz w:val="22"/>
          <w:szCs w:val="22"/>
        </w:rPr>
      </w:pPr>
    </w:p>
    <w:p w14:paraId="65DD6216" w14:textId="60571360" w:rsidR="00B56514" w:rsidRPr="00475D5A" w:rsidRDefault="00475D5A" w:rsidP="000535A1">
      <w:pPr>
        <w:autoSpaceDE w:val="0"/>
        <w:autoSpaceDN w:val="0"/>
        <w:adjustRightInd w:val="0"/>
        <w:spacing w:before="0"/>
        <w:ind w:firstLine="0"/>
        <w:jc w:val="lowKashida"/>
        <w:rPr>
          <w:rFonts w:ascii="Times" w:hAnsi="Times"/>
          <w:b/>
          <w:bCs/>
          <w:sz w:val="22"/>
          <w:szCs w:val="22"/>
        </w:rPr>
      </w:pPr>
      <w:r>
        <w:rPr>
          <w:rFonts w:ascii="Times" w:hAnsi="Times"/>
          <w:b/>
          <w:bCs/>
          <w:sz w:val="22"/>
          <w:szCs w:val="22"/>
        </w:rPr>
        <w:t>PHUNCOIN INC.</w:t>
      </w:r>
    </w:p>
    <w:p w14:paraId="6223E3FC" w14:textId="63D2FAD9" w:rsidR="00CD7A4F" w:rsidRPr="00475D5A" w:rsidRDefault="00B56514" w:rsidP="00475D5A">
      <w:pPr>
        <w:autoSpaceDE w:val="0"/>
        <w:autoSpaceDN w:val="0"/>
        <w:adjustRightInd w:val="0"/>
        <w:spacing w:before="0" w:line="276" w:lineRule="auto"/>
        <w:ind w:right="-360" w:firstLine="0"/>
        <w:contextualSpacing/>
        <w:jc w:val="lowKashida"/>
        <w:rPr>
          <w:rFonts w:ascii="Times" w:hAnsi="Times"/>
          <w:sz w:val="22"/>
          <w:szCs w:val="22"/>
        </w:rPr>
      </w:pPr>
      <w:proofErr w:type="gramStart"/>
      <w:r w:rsidRPr="00475D5A">
        <w:rPr>
          <w:rFonts w:ascii="Times" w:hAnsi="Times"/>
          <w:sz w:val="22"/>
          <w:szCs w:val="22"/>
        </w:rPr>
        <w:t>By:</w:t>
      </w:r>
      <w:r w:rsidR="007E442C" w:rsidRPr="00475D5A">
        <w:rPr>
          <w:rFonts w:ascii="Times" w:hAnsi="Times"/>
          <w:sz w:val="22"/>
          <w:szCs w:val="22"/>
        </w:rPr>
        <w:t>$</w:t>
      </w:r>
      <w:proofErr w:type="spellStart"/>
      <w:proofErr w:type="gramEnd"/>
      <w:r w:rsidR="007E442C" w:rsidRPr="00475D5A">
        <w:rPr>
          <w:rFonts w:ascii="Times" w:hAnsi="Times"/>
          <w:sz w:val="22"/>
          <w:szCs w:val="22"/>
        </w:rPr>
        <w:t>issuer_signature</w:t>
      </w:r>
      <w:proofErr w:type="spellEnd"/>
      <w:r w:rsidR="007E442C" w:rsidRPr="00475D5A">
        <w:rPr>
          <w:rFonts w:ascii="Times" w:hAnsi="Times"/>
          <w:sz w:val="22"/>
          <w:szCs w:val="22"/>
        </w:rPr>
        <w:t>$</w:t>
      </w:r>
      <w:r w:rsidRPr="00475D5A">
        <w:rPr>
          <w:rFonts w:ascii="Times" w:hAnsi="Times"/>
          <w:sz w:val="22"/>
          <w:szCs w:val="22"/>
        </w:rPr>
        <w:br/>
        <w:t>Title:</w:t>
      </w:r>
      <w:r w:rsidR="00475D5A">
        <w:rPr>
          <w:rFonts w:ascii="Times" w:hAnsi="Times"/>
          <w:sz w:val="22"/>
          <w:szCs w:val="22"/>
        </w:rPr>
        <w:t xml:space="preserve"> Matthew </w:t>
      </w:r>
      <w:proofErr w:type="spellStart"/>
      <w:r w:rsidR="00475D5A">
        <w:rPr>
          <w:rFonts w:ascii="Times" w:hAnsi="Times"/>
          <w:sz w:val="22"/>
          <w:szCs w:val="22"/>
        </w:rPr>
        <w:t>Aune</w:t>
      </w:r>
      <w:proofErr w:type="spellEnd"/>
      <w:r w:rsidR="00475D5A">
        <w:rPr>
          <w:rFonts w:ascii="Times" w:hAnsi="Times"/>
          <w:sz w:val="22"/>
          <w:szCs w:val="22"/>
        </w:rPr>
        <w:t>, Chief Financial Officer</w:t>
      </w:r>
    </w:p>
    <w:p w14:paraId="15EE2E77" w14:textId="773EF8DC" w:rsidR="00B56514" w:rsidRPr="00475D5A" w:rsidRDefault="00B56514" w:rsidP="00475D5A">
      <w:pPr>
        <w:autoSpaceDE w:val="0"/>
        <w:autoSpaceDN w:val="0"/>
        <w:adjustRightInd w:val="0"/>
        <w:spacing w:before="0" w:line="276" w:lineRule="auto"/>
        <w:ind w:right="-360" w:firstLine="0"/>
        <w:contextualSpacing/>
        <w:jc w:val="lowKashida"/>
        <w:rPr>
          <w:rFonts w:ascii="Times" w:hAnsi="Times"/>
          <w:sz w:val="22"/>
          <w:szCs w:val="22"/>
        </w:rPr>
      </w:pPr>
      <w:r w:rsidRPr="00475D5A">
        <w:rPr>
          <w:rFonts w:ascii="Times" w:hAnsi="Times"/>
          <w:sz w:val="22"/>
          <w:szCs w:val="22"/>
        </w:rPr>
        <w:t xml:space="preserve">Address: </w:t>
      </w:r>
      <w:r w:rsidR="00475D5A">
        <w:rPr>
          <w:rFonts w:ascii="Times" w:hAnsi="Times"/>
          <w:sz w:val="22"/>
          <w:szCs w:val="22"/>
        </w:rPr>
        <w:t>7800 Shoal Creek Blvd., Suite 230-S</w:t>
      </w:r>
    </w:p>
    <w:p w14:paraId="6D793EA1" w14:textId="06A381EA" w:rsidR="00CD7A4F" w:rsidRPr="00475D5A" w:rsidRDefault="00B56514" w:rsidP="00475D5A">
      <w:pPr>
        <w:autoSpaceDE w:val="0"/>
        <w:autoSpaceDN w:val="0"/>
        <w:adjustRightInd w:val="0"/>
        <w:spacing w:before="0" w:line="276" w:lineRule="auto"/>
        <w:ind w:right="-360" w:firstLine="0"/>
        <w:contextualSpacing/>
        <w:jc w:val="lowKashida"/>
        <w:rPr>
          <w:rFonts w:ascii="Times" w:hAnsi="Times"/>
          <w:sz w:val="22"/>
          <w:szCs w:val="22"/>
        </w:rPr>
      </w:pPr>
      <w:r w:rsidRPr="00475D5A">
        <w:rPr>
          <w:rFonts w:ascii="Times" w:hAnsi="Times"/>
          <w:sz w:val="22"/>
          <w:szCs w:val="22"/>
        </w:rPr>
        <w:t xml:space="preserve">Email: </w:t>
      </w:r>
      <w:hyperlink r:id="rId22" w:history="1">
        <w:r w:rsidR="00475D5A" w:rsidRPr="00827DF6">
          <w:rPr>
            <w:rStyle w:val="Hyperlink"/>
            <w:rFonts w:ascii="Times" w:hAnsi="Times"/>
            <w:sz w:val="22"/>
            <w:szCs w:val="22"/>
          </w:rPr>
          <w:t>maune@phunware.com</w:t>
        </w:r>
      </w:hyperlink>
      <w:r w:rsidR="00475D5A">
        <w:rPr>
          <w:rFonts w:ascii="Times" w:hAnsi="Times"/>
          <w:sz w:val="22"/>
          <w:szCs w:val="22"/>
        </w:rPr>
        <w:t xml:space="preserve"> </w:t>
      </w:r>
    </w:p>
    <w:p w14:paraId="5F64978E" w14:textId="77777777" w:rsidR="00CA0A72" w:rsidRPr="00475D5A" w:rsidRDefault="00CD7A4F" w:rsidP="000535A1">
      <w:pPr>
        <w:pStyle w:val="SignatureLine2-col"/>
        <w:spacing w:before="480" w:line="276" w:lineRule="auto"/>
        <w:contextualSpacing/>
        <w:jc w:val="lowKashida"/>
        <w:rPr>
          <w:rFonts w:ascii="Times" w:hAnsi="Times"/>
          <w:sz w:val="22"/>
          <w:szCs w:val="22"/>
        </w:rPr>
      </w:pPr>
      <w:r w:rsidRPr="00475D5A">
        <w:rPr>
          <w:rFonts w:ascii="Times" w:hAnsi="Times"/>
          <w:sz w:val="22"/>
          <w:szCs w:val="22"/>
        </w:rPr>
        <w:tab/>
      </w:r>
      <w:r w:rsidRPr="00475D5A">
        <w:rPr>
          <w:rFonts w:ascii="Times" w:hAnsi="Times"/>
          <w:sz w:val="22"/>
          <w:szCs w:val="22"/>
        </w:rPr>
        <w:tab/>
      </w:r>
      <w:r w:rsidRPr="00475D5A">
        <w:rPr>
          <w:rFonts w:ascii="Times" w:hAnsi="Times"/>
          <w:sz w:val="22"/>
          <w:szCs w:val="22"/>
        </w:rPr>
        <w:tab/>
      </w:r>
    </w:p>
    <w:p w14:paraId="3117002C" w14:textId="77777777" w:rsidR="00E35441" w:rsidRPr="00475D5A" w:rsidRDefault="00312881" w:rsidP="000535A1">
      <w:pPr>
        <w:pStyle w:val="SignatureLine2-col"/>
        <w:spacing w:before="480" w:line="276" w:lineRule="auto"/>
        <w:contextualSpacing/>
        <w:jc w:val="lowKashida"/>
        <w:rPr>
          <w:rFonts w:ascii="Times" w:hAnsi="Times"/>
          <w:b/>
          <w:sz w:val="22"/>
          <w:szCs w:val="22"/>
        </w:rPr>
      </w:pPr>
      <w:r w:rsidRPr="00475D5A">
        <w:rPr>
          <w:rFonts w:ascii="Times" w:hAnsi="Times"/>
          <w:b/>
          <w:sz w:val="22"/>
          <w:szCs w:val="22"/>
        </w:rPr>
        <w:t>INVESTOR:</w:t>
      </w:r>
      <w:r w:rsidR="003757A4" w:rsidRPr="00475D5A">
        <w:rPr>
          <w:rFonts w:ascii="Times" w:hAnsi="Times"/>
          <w:b/>
          <w:sz w:val="22"/>
          <w:szCs w:val="22"/>
        </w:rPr>
        <w:t xml:space="preserve"> </w:t>
      </w:r>
    </w:p>
    <w:p w14:paraId="5A6E6CCD" w14:textId="77777777" w:rsidR="000F3774" w:rsidRPr="00475D5A" w:rsidRDefault="000B7092" w:rsidP="000535A1">
      <w:pPr>
        <w:autoSpaceDE w:val="0"/>
        <w:autoSpaceDN w:val="0"/>
        <w:adjustRightInd w:val="0"/>
        <w:spacing w:before="0" w:line="276" w:lineRule="auto"/>
        <w:ind w:right="-360" w:firstLine="0"/>
        <w:contextualSpacing/>
        <w:jc w:val="lowKashida"/>
        <w:rPr>
          <w:rFonts w:ascii="Times" w:hAnsi="Times"/>
          <w:sz w:val="22"/>
          <w:szCs w:val="22"/>
        </w:rPr>
      </w:pPr>
      <w:r w:rsidRPr="00475D5A">
        <w:rPr>
          <w:rFonts w:ascii="Times" w:hAnsi="Times"/>
          <w:sz w:val="22"/>
          <w:szCs w:val="22"/>
        </w:rPr>
        <w:t xml:space="preserve">By: </w:t>
      </w:r>
      <w:r w:rsidR="007E442C" w:rsidRPr="00475D5A">
        <w:rPr>
          <w:rFonts w:ascii="Times" w:hAnsi="Times"/>
          <w:sz w:val="22"/>
          <w:szCs w:val="22"/>
        </w:rPr>
        <w:t>$</w:t>
      </w:r>
      <w:proofErr w:type="spellStart"/>
      <w:r w:rsidR="007E442C" w:rsidRPr="00475D5A">
        <w:rPr>
          <w:rFonts w:ascii="Times" w:hAnsi="Times"/>
          <w:sz w:val="22"/>
          <w:szCs w:val="22"/>
        </w:rPr>
        <w:t>investor_signat</w:t>
      </w:r>
      <w:r w:rsidR="000F3774" w:rsidRPr="00475D5A">
        <w:rPr>
          <w:rFonts w:ascii="Times" w:hAnsi="Times"/>
          <w:sz w:val="22"/>
          <w:szCs w:val="22"/>
        </w:rPr>
        <w:t>u</w:t>
      </w:r>
      <w:r w:rsidR="007E442C" w:rsidRPr="00475D5A">
        <w:rPr>
          <w:rFonts w:ascii="Times" w:hAnsi="Times"/>
          <w:sz w:val="22"/>
          <w:szCs w:val="22"/>
        </w:rPr>
        <w:t>r</w:t>
      </w:r>
      <w:r w:rsidR="000F3774" w:rsidRPr="00475D5A">
        <w:rPr>
          <w:rFonts w:ascii="Times" w:hAnsi="Times"/>
          <w:sz w:val="22"/>
          <w:szCs w:val="22"/>
        </w:rPr>
        <w:t>e</w:t>
      </w:r>
      <w:proofErr w:type="spellEnd"/>
      <w:r w:rsidR="000F3774" w:rsidRPr="00475D5A">
        <w:rPr>
          <w:rFonts w:ascii="Times" w:hAnsi="Times"/>
          <w:sz w:val="22"/>
          <w:szCs w:val="22"/>
        </w:rPr>
        <w:t>$</w:t>
      </w:r>
    </w:p>
    <w:p w14:paraId="5950E5FD" w14:textId="77777777" w:rsidR="00E4546B" w:rsidRPr="00475D5A" w:rsidRDefault="000F3774" w:rsidP="000535A1">
      <w:pPr>
        <w:autoSpaceDE w:val="0"/>
        <w:autoSpaceDN w:val="0"/>
        <w:adjustRightInd w:val="0"/>
        <w:spacing w:before="0" w:line="276" w:lineRule="auto"/>
        <w:ind w:right="-360" w:firstLine="0"/>
        <w:contextualSpacing/>
        <w:jc w:val="lowKashida"/>
        <w:rPr>
          <w:rFonts w:ascii="Times" w:hAnsi="Times"/>
          <w:sz w:val="22"/>
          <w:szCs w:val="22"/>
        </w:rPr>
      </w:pPr>
      <w:r w:rsidRPr="00475D5A">
        <w:rPr>
          <w:rFonts w:ascii="Times" w:hAnsi="Times"/>
          <w:sz w:val="22"/>
          <w:szCs w:val="22"/>
        </w:rPr>
        <w:t>Name: $</w:t>
      </w:r>
      <w:proofErr w:type="spellStart"/>
      <w:r w:rsidRPr="00475D5A">
        <w:rPr>
          <w:rFonts w:ascii="Times" w:hAnsi="Times"/>
          <w:sz w:val="22"/>
          <w:szCs w:val="22"/>
        </w:rPr>
        <w:t>investor_name</w:t>
      </w:r>
      <w:proofErr w:type="spellEnd"/>
      <w:r w:rsidRPr="00475D5A">
        <w:rPr>
          <w:rFonts w:ascii="Times" w:hAnsi="Times"/>
          <w:sz w:val="22"/>
          <w:szCs w:val="22"/>
        </w:rPr>
        <w:t>$</w:t>
      </w:r>
    </w:p>
    <w:p w14:paraId="0F93FBDF" w14:textId="77777777" w:rsidR="00A41CB1" w:rsidRPr="00475D5A" w:rsidRDefault="00A41CB1" w:rsidP="000535A1">
      <w:pPr>
        <w:pStyle w:val="SignatureLine2-col"/>
        <w:spacing w:before="0" w:line="276" w:lineRule="auto"/>
        <w:contextualSpacing/>
        <w:jc w:val="lowKashida"/>
        <w:outlineLvl w:val="0"/>
        <w:rPr>
          <w:rFonts w:ascii="Times" w:hAnsi="Times"/>
          <w:sz w:val="22"/>
          <w:szCs w:val="22"/>
        </w:rPr>
      </w:pPr>
      <w:r w:rsidRPr="00475D5A">
        <w:rPr>
          <w:rFonts w:ascii="Times" w:hAnsi="Times"/>
          <w:sz w:val="22"/>
          <w:szCs w:val="22"/>
        </w:rPr>
        <w:t>Email:</w:t>
      </w:r>
      <w:r w:rsidR="00CD7A4F" w:rsidRPr="00475D5A">
        <w:rPr>
          <w:rFonts w:ascii="Times" w:hAnsi="Times"/>
          <w:sz w:val="22"/>
          <w:szCs w:val="22"/>
        </w:rPr>
        <w:t xml:space="preserve"> </w:t>
      </w:r>
      <w:r w:rsidR="000F3774" w:rsidRPr="00475D5A">
        <w:rPr>
          <w:rFonts w:ascii="Times" w:hAnsi="Times"/>
          <w:sz w:val="22"/>
          <w:szCs w:val="22"/>
        </w:rPr>
        <w:t>$</w:t>
      </w:r>
      <w:proofErr w:type="spellStart"/>
      <w:r w:rsidR="000F3774" w:rsidRPr="00475D5A">
        <w:rPr>
          <w:rFonts w:ascii="Times" w:hAnsi="Times"/>
          <w:sz w:val="22"/>
          <w:szCs w:val="22"/>
        </w:rPr>
        <w:t>investor_email</w:t>
      </w:r>
      <w:proofErr w:type="spellEnd"/>
      <w:r w:rsidR="000F3774" w:rsidRPr="00475D5A">
        <w:rPr>
          <w:rFonts w:ascii="Times" w:hAnsi="Times"/>
          <w:sz w:val="22"/>
          <w:szCs w:val="22"/>
        </w:rPr>
        <w:t>$</w:t>
      </w:r>
    </w:p>
    <w:p w14:paraId="1412C33D" w14:textId="77777777" w:rsidR="002B4DC4" w:rsidRPr="00475D5A" w:rsidRDefault="002B4DC4" w:rsidP="000535A1">
      <w:pPr>
        <w:pStyle w:val="SignatureLine2-col"/>
        <w:spacing w:before="0"/>
        <w:jc w:val="lowKashida"/>
        <w:outlineLvl w:val="0"/>
        <w:rPr>
          <w:rFonts w:ascii="Times" w:hAnsi="Times"/>
          <w:sz w:val="22"/>
          <w:szCs w:val="22"/>
        </w:rPr>
      </w:pPr>
    </w:p>
    <w:p w14:paraId="2ED8C69D" w14:textId="77777777" w:rsidR="00595BC0" w:rsidRPr="00475D5A" w:rsidRDefault="00595BC0" w:rsidP="000535A1">
      <w:pPr>
        <w:spacing w:before="0"/>
        <w:ind w:firstLine="0"/>
        <w:jc w:val="lowKashida"/>
        <w:rPr>
          <w:rFonts w:ascii="Times" w:hAnsi="Times"/>
          <w:sz w:val="22"/>
          <w:szCs w:val="22"/>
        </w:rPr>
      </w:pPr>
    </w:p>
    <w:sectPr w:rsidR="00595BC0" w:rsidRPr="00475D5A" w:rsidSect="002955CE">
      <w:footerReference w:type="default" r:id="rId23"/>
      <w:headerReference w:type="first" r:id="rId24"/>
      <w:pgSz w:w="12240" w:h="15840" w:code="1"/>
      <w:pgMar w:top="1728" w:right="1080" w:bottom="1440" w:left="1440" w:header="864"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3CF8" w14:textId="77777777" w:rsidR="0033259B" w:rsidRDefault="0033259B">
      <w:r>
        <w:separator/>
      </w:r>
    </w:p>
  </w:endnote>
  <w:endnote w:type="continuationSeparator" w:id="0">
    <w:p w14:paraId="737E721D" w14:textId="77777777" w:rsidR="0033259B" w:rsidRDefault="0033259B">
      <w:r>
        <w:continuationSeparator/>
      </w:r>
    </w:p>
  </w:endnote>
  <w:endnote w:type="continuationNotice" w:id="1">
    <w:p w14:paraId="1A173D10" w14:textId="77777777" w:rsidR="0033259B" w:rsidRDefault="003325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1D89" w14:textId="77777777" w:rsidR="00AB67D8" w:rsidRPr="00C831E2" w:rsidRDefault="00AB67D8" w:rsidP="00C831E2">
    <w:pPr>
      <w:pStyle w:val="Footer"/>
      <w:jc w:val="center"/>
    </w:pPr>
    <w:r w:rsidRPr="00C831E2">
      <w:rPr>
        <w:rStyle w:val="PageNumber"/>
      </w:rPr>
      <w:fldChar w:fldCharType="begin"/>
    </w:r>
    <w:r w:rsidRPr="00C831E2">
      <w:rPr>
        <w:rStyle w:val="PageNumber"/>
      </w:rPr>
      <w:instrText xml:space="preserve"> PAGE  \* MERGEFORMAT </w:instrText>
    </w:r>
    <w:r w:rsidRPr="00C831E2">
      <w:rPr>
        <w:rStyle w:val="PageNumber"/>
      </w:rPr>
      <w:fldChar w:fldCharType="separate"/>
    </w:r>
    <w:r w:rsidR="004D6F26">
      <w:rPr>
        <w:rStyle w:val="PageNumber"/>
        <w:noProof/>
      </w:rPr>
      <w:t>ii</w:t>
    </w:r>
    <w:r w:rsidRPr="00C831E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D0E8" w14:textId="77777777" w:rsidR="00AB67D8" w:rsidRPr="00C831E2" w:rsidRDefault="00AB67D8" w:rsidP="00C831E2">
    <w:pPr>
      <w:pStyle w:val="Footer"/>
      <w:jc w:val="center"/>
    </w:pPr>
    <w:r w:rsidRPr="00C831E2">
      <w:rPr>
        <w:rStyle w:val="PageNumber"/>
      </w:rPr>
      <w:fldChar w:fldCharType="begin"/>
    </w:r>
    <w:r w:rsidRPr="00C831E2">
      <w:rPr>
        <w:rStyle w:val="PageNumber"/>
      </w:rPr>
      <w:instrText xml:space="preserve"> PAGE  \* MERGEFORMAT </w:instrText>
    </w:r>
    <w:r w:rsidRPr="00C831E2">
      <w:rPr>
        <w:rStyle w:val="PageNumber"/>
      </w:rPr>
      <w:fldChar w:fldCharType="separate"/>
    </w:r>
    <w:r w:rsidR="004D6F26">
      <w:rPr>
        <w:rStyle w:val="PageNumber"/>
        <w:noProof/>
      </w:rPr>
      <w:t>i</w:t>
    </w:r>
    <w:r w:rsidRPr="00C831E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53CA" w14:textId="77777777" w:rsidR="00AB67D8" w:rsidRPr="00C831E2" w:rsidRDefault="00AB67D8" w:rsidP="00C831E2">
    <w:pPr>
      <w:pStyle w:val="Footer"/>
      <w:jc w:val="center"/>
    </w:pPr>
    <w:r w:rsidRPr="00C831E2">
      <w:rPr>
        <w:rStyle w:val="PageNumber"/>
      </w:rPr>
      <w:fldChar w:fldCharType="begin"/>
    </w:r>
    <w:r w:rsidRPr="00C831E2">
      <w:rPr>
        <w:rStyle w:val="PageNumber"/>
      </w:rPr>
      <w:instrText xml:space="preserve"> PAGE  \* MERGEFORMAT </w:instrText>
    </w:r>
    <w:r w:rsidRPr="00C831E2">
      <w:rPr>
        <w:rStyle w:val="PageNumber"/>
      </w:rPr>
      <w:fldChar w:fldCharType="separate"/>
    </w:r>
    <w:r w:rsidRPr="00C831E2">
      <w:rPr>
        <w:rStyle w:val="PageNumber"/>
      </w:rPr>
      <w:t>i</w:t>
    </w:r>
    <w:r w:rsidRPr="00C831E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9937485"/>
      <w:docPartObj>
        <w:docPartGallery w:val="Page Numbers (Bottom of Page)"/>
        <w:docPartUnique/>
      </w:docPartObj>
    </w:sdtPr>
    <w:sdtEndPr>
      <w:rPr>
        <w:rStyle w:val="PageNumber"/>
      </w:rPr>
    </w:sdtEndPr>
    <w:sdtContent>
      <w:p w14:paraId="42763847" w14:textId="77777777" w:rsidR="00B214C5" w:rsidRDefault="00B214C5" w:rsidP="00966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6F26">
          <w:rPr>
            <w:rStyle w:val="PageNumber"/>
            <w:noProof/>
          </w:rPr>
          <w:t>12</w:t>
        </w:r>
        <w:r>
          <w:rPr>
            <w:rStyle w:val="PageNumber"/>
          </w:rPr>
          <w:fldChar w:fldCharType="end"/>
        </w:r>
      </w:p>
    </w:sdtContent>
  </w:sdt>
  <w:p w14:paraId="4C59E19F" w14:textId="77777777" w:rsidR="00B214C5" w:rsidRPr="00387802" w:rsidRDefault="00B214C5" w:rsidP="00ED69AC">
    <w:pPr>
      <w:pStyle w:val="zDocID"/>
      <w:framePr w:wrap="around"/>
      <w:ind w:right="360"/>
    </w:pPr>
    <w:r>
      <w:rPr>
        <w:b/>
        <w:sz w:val="18"/>
      </w:rPr>
      <w:tab/>
    </w:r>
  </w:p>
  <w:p w14:paraId="2F3164D5" w14:textId="77777777" w:rsidR="00B214C5" w:rsidRDefault="00B21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1835" w14:textId="77777777" w:rsidR="00B214C5" w:rsidRDefault="00B214C5">
    <w:pPr>
      <w:pStyle w:val="Footer"/>
    </w:pPr>
    <w:r w:rsidRPr="000007CC">
      <w:rPr>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42BE" w14:textId="77777777" w:rsidR="00B214C5" w:rsidRPr="00387802" w:rsidRDefault="00B214C5" w:rsidP="00387802">
    <w:pPr>
      <w:pStyle w:val="zDocID"/>
      <w:framePr w:wrap="around"/>
    </w:pPr>
    <w:r>
      <w:rPr>
        <w:b/>
        <w:sz w:val="18"/>
      </w:rPr>
      <w:tab/>
    </w:r>
  </w:p>
  <w:p w14:paraId="36424140" w14:textId="77777777" w:rsidR="00B214C5" w:rsidRDefault="00B214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6AA3" w14:textId="77777777" w:rsidR="00B214C5" w:rsidRPr="00387802" w:rsidRDefault="00B214C5" w:rsidP="00387802">
    <w:pPr>
      <w:pStyle w:val="zDocID"/>
      <w:framePr w:wrap="around"/>
    </w:pPr>
    <w:r>
      <w:rPr>
        <w:b/>
        <w:sz w:val="18"/>
      </w:rPr>
      <w:tab/>
    </w:r>
  </w:p>
  <w:p w14:paraId="26E8D0EC" w14:textId="77777777" w:rsidR="00B214C5" w:rsidRDefault="00B214C5" w:rsidP="0029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A3E1" w14:textId="77777777" w:rsidR="0033259B" w:rsidRDefault="0033259B">
      <w:r>
        <w:separator/>
      </w:r>
    </w:p>
  </w:footnote>
  <w:footnote w:type="continuationSeparator" w:id="0">
    <w:p w14:paraId="7013123A" w14:textId="77777777" w:rsidR="0033259B" w:rsidRDefault="0033259B">
      <w:r>
        <w:continuationSeparator/>
      </w:r>
    </w:p>
  </w:footnote>
  <w:footnote w:type="continuationNotice" w:id="1">
    <w:p w14:paraId="27E9E790" w14:textId="77777777" w:rsidR="0033259B" w:rsidRDefault="0033259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A6CA" w14:textId="77777777" w:rsidR="00AB67D8" w:rsidRDefault="00AB6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9C2E" w14:textId="77777777" w:rsidR="00AB67D8" w:rsidRPr="00BC05A1" w:rsidRDefault="00AB67D8" w:rsidP="00833362">
    <w:pPr>
      <w:pStyle w:val="Header"/>
      <w:jc w:val="center"/>
      <w:rPr>
        <w:sz w:val="20"/>
      </w:rPr>
    </w:pPr>
  </w:p>
  <w:p w14:paraId="51E64C6E" w14:textId="77777777" w:rsidR="00AB67D8" w:rsidRPr="00BC05A1" w:rsidRDefault="00AB67D8" w:rsidP="00E706C3">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8834" w14:textId="77777777" w:rsidR="00AB67D8" w:rsidRDefault="00AB6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3508" w14:textId="77777777" w:rsidR="002D4F3A" w:rsidRDefault="002D4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2AE4" w14:textId="77777777" w:rsidR="002D4F3A" w:rsidRDefault="002D4F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8504" w14:textId="77777777" w:rsidR="00B214C5" w:rsidRPr="00E84A43" w:rsidRDefault="00B214C5" w:rsidP="008C1299">
    <w:pPr>
      <w:pStyle w:val="Header"/>
      <w:jc w:val="center"/>
      <w:rPr>
        <w:b/>
      </w:rPr>
    </w:pPr>
    <w:r w:rsidRPr="00E84A43">
      <w:rPr>
        <w:b/>
      </w:rPr>
      <w:t>PRIVILEGED AND CONFIDENTIAL</w:t>
    </w:r>
    <w:r w:rsidRPr="00AE41BA">
      <w:rPr>
        <w:b/>
      </w:rPr>
      <w:t xml:space="preserve"> – DO NOT FORWARD OR DISTRIBUTE</w:t>
    </w:r>
  </w:p>
  <w:p w14:paraId="204E9DEE" w14:textId="77777777" w:rsidR="00B214C5" w:rsidRDefault="00B214C5" w:rsidP="008C1299">
    <w:pPr>
      <w:pStyle w:val="Header"/>
      <w:tabs>
        <w:tab w:val="left" w:pos="4985"/>
      </w:tabs>
      <w:jc w:val="center"/>
    </w:pPr>
    <w:r w:rsidRPr="00E84A43">
      <w:rPr>
        <w:b/>
      </w:rPr>
      <w:t>DRAFT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2D63" w14:textId="77777777" w:rsidR="00B214C5" w:rsidRDefault="00B2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10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768CC"/>
    <w:multiLevelType w:val="hybridMultilevel"/>
    <w:tmpl w:val="E27401CC"/>
    <w:lvl w:ilvl="0" w:tplc="0409000F">
      <w:start w:val="1"/>
      <w:numFmt w:val="decimal"/>
      <w:lvlText w:val="%1."/>
      <w:lvlJc w:val="left"/>
      <w:pPr>
        <w:ind w:left="720" w:hanging="360"/>
      </w:pPr>
    </w:lvl>
    <w:lvl w:ilvl="1" w:tplc="B00673A0">
      <w:start w:val="1"/>
      <w:numFmt w:val="lowerLetter"/>
      <w:lvlText w:val="%2."/>
      <w:lvlJc w:val="left"/>
      <w:pPr>
        <w:ind w:left="1440" w:hanging="360"/>
      </w:pPr>
      <w:rPr>
        <w:caps w:val="0"/>
      </w:rPr>
    </w:lvl>
    <w:lvl w:ilvl="2" w:tplc="54547FFE">
      <w:start w:val="1"/>
      <w:numFmt w:val="lowerRoman"/>
      <w:lvlText w:val="%3."/>
      <w:lvlJc w:val="right"/>
      <w:pPr>
        <w:ind w:left="2160" w:hanging="180"/>
      </w:pPr>
      <w:rPr>
        <w:b w:val="0"/>
        <w:bCs w:val="0"/>
        <w:i w:val="0"/>
        <w:iCs w:val="0"/>
      </w:rPr>
    </w:lvl>
    <w:lvl w:ilvl="3" w:tplc="E9EECE72">
      <w:start w:val="1"/>
      <w:numFmt w:val="decimal"/>
      <w:lvlText w:val="%4."/>
      <w:lvlJc w:val="left"/>
      <w:pPr>
        <w:ind w:left="2880" w:hanging="360"/>
      </w:pPr>
      <w:rPr>
        <w:b w:val="0"/>
        <w:bCs w:val="0"/>
      </w:rPr>
    </w:lvl>
    <w:lvl w:ilvl="4" w:tplc="29DC34C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0230EEC"/>
    <w:multiLevelType w:val="hybridMultilevel"/>
    <w:tmpl w:val="6A3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391F"/>
    <w:multiLevelType w:val="multilevel"/>
    <w:tmpl w:val="31C6FC88"/>
    <w:lvl w:ilvl="0">
      <w:start w:val="1"/>
      <w:numFmt w:val="decimal"/>
      <w:lvlText w:val="%1)"/>
      <w:lvlJc w:val="left"/>
      <w:pPr>
        <w:ind w:left="360" w:hanging="360"/>
      </w:pPr>
    </w:lvl>
    <w:lvl w:ilvl="1">
      <w:start w:val="1"/>
      <w:numFmt w:val="lowerLetter"/>
      <w:lvlText w:val="%2)"/>
      <w:lvlJc w:val="left"/>
      <w:pPr>
        <w:ind w:left="720" w:hanging="360"/>
      </w:pPr>
      <w:rPr>
        <w:b w:val="0"/>
        <w:bCs/>
        <w:cap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6"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396F0F99"/>
    <w:multiLevelType w:val="hybridMultilevel"/>
    <w:tmpl w:val="E7E4C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6"/>
  </w:num>
  <w:num w:numId="7">
    <w:abstractNumId w:val="6"/>
  </w:num>
  <w:num w:numId="8">
    <w:abstractNumId w:val="6"/>
  </w:num>
  <w:num w:numId="9">
    <w:abstractNumId w:val="6"/>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8"/>
  </w:num>
  <w:num w:numId="20">
    <w:abstractNumId w:val="9"/>
  </w:num>
  <w:num w:numId="21">
    <w:abstractNumId w:val="10"/>
  </w:num>
  <w:num w:numId="22">
    <w:abstractNumId w:val="11"/>
  </w:num>
  <w:num w:numId="23">
    <w:abstractNumId w:val="0"/>
  </w:num>
  <w:num w:numId="24">
    <w:abstractNumId w:val="7"/>
  </w:num>
  <w:num w:numId="25">
    <w:abstractNumId w:val="3"/>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E97B7F-3372-4457-A8D9-51F080B213E1}"/>
    <w:docVar w:name="dgnword-eventsink" w:val="129121664"/>
    <w:docVar w:name="DocCategory1" w:val="138524"/>
    <w:docVar w:name="DocCategory2" w:val="274752"/>
  </w:docVars>
  <w:rsids>
    <w:rsidRoot w:val="0041562C"/>
    <w:rsid w:val="0000047D"/>
    <w:rsid w:val="000007CC"/>
    <w:rsid w:val="000020B7"/>
    <w:rsid w:val="000028F6"/>
    <w:rsid w:val="00002E11"/>
    <w:rsid w:val="00005C41"/>
    <w:rsid w:val="000067B6"/>
    <w:rsid w:val="00011BED"/>
    <w:rsid w:val="00013409"/>
    <w:rsid w:val="00014760"/>
    <w:rsid w:val="00015A26"/>
    <w:rsid w:val="00015F2F"/>
    <w:rsid w:val="0002405E"/>
    <w:rsid w:val="00024A6F"/>
    <w:rsid w:val="00025CF1"/>
    <w:rsid w:val="00026254"/>
    <w:rsid w:val="00026B91"/>
    <w:rsid w:val="00026D3F"/>
    <w:rsid w:val="0002706B"/>
    <w:rsid w:val="00030C55"/>
    <w:rsid w:val="00030E5D"/>
    <w:rsid w:val="00031319"/>
    <w:rsid w:val="0003190E"/>
    <w:rsid w:val="00033422"/>
    <w:rsid w:val="00035998"/>
    <w:rsid w:val="000376CA"/>
    <w:rsid w:val="00037BCE"/>
    <w:rsid w:val="0004203A"/>
    <w:rsid w:val="00050F8B"/>
    <w:rsid w:val="00052719"/>
    <w:rsid w:val="000535A1"/>
    <w:rsid w:val="00054994"/>
    <w:rsid w:val="0006032F"/>
    <w:rsid w:val="00062021"/>
    <w:rsid w:val="000645DF"/>
    <w:rsid w:val="000673AF"/>
    <w:rsid w:val="00070B9A"/>
    <w:rsid w:val="0007209F"/>
    <w:rsid w:val="000765ED"/>
    <w:rsid w:val="000821DD"/>
    <w:rsid w:val="000832E9"/>
    <w:rsid w:val="000852A4"/>
    <w:rsid w:val="000911F8"/>
    <w:rsid w:val="0009605A"/>
    <w:rsid w:val="000965CD"/>
    <w:rsid w:val="00097D2D"/>
    <w:rsid w:val="000A2F69"/>
    <w:rsid w:val="000A42B6"/>
    <w:rsid w:val="000A49E2"/>
    <w:rsid w:val="000A50BA"/>
    <w:rsid w:val="000A6427"/>
    <w:rsid w:val="000A7801"/>
    <w:rsid w:val="000B1A7F"/>
    <w:rsid w:val="000B5451"/>
    <w:rsid w:val="000B6A09"/>
    <w:rsid w:val="000B6E86"/>
    <w:rsid w:val="000B7092"/>
    <w:rsid w:val="000C076A"/>
    <w:rsid w:val="000C21B6"/>
    <w:rsid w:val="000C3304"/>
    <w:rsid w:val="000C6E0A"/>
    <w:rsid w:val="000C71F1"/>
    <w:rsid w:val="000C7996"/>
    <w:rsid w:val="000D2CBF"/>
    <w:rsid w:val="000D3AB7"/>
    <w:rsid w:val="000D4519"/>
    <w:rsid w:val="000D5148"/>
    <w:rsid w:val="000D6F63"/>
    <w:rsid w:val="000E2DC7"/>
    <w:rsid w:val="000E51F8"/>
    <w:rsid w:val="000E679C"/>
    <w:rsid w:val="000E7281"/>
    <w:rsid w:val="000F04CE"/>
    <w:rsid w:val="000F2B53"/>
    <w:rsid w:val="000F3774"/>
    <w:rsid w:val="000F6FD0"/>
    <w:rsid w:val="001003B7"/>
    <w:rsid w:val="00105445"/>
    <w:rsid w:val="001066F1"/>
    <w:rsid w:val="0010692C"/>
    <w:rsid w:val="001102CF"/>
    <w:rsid w:val="00110A83"/>
    <w:rsid w:val="00113F12"/>
    <w:rsid w:val="00114099"/>
    <w:rsid w:val="00116352"/>
    <w:rsid w:val="00116686"/>
    <w:rsid w:val="001239FA"/>
    <w:rsid w:val="001240CE"/>
    <w:rsid w:val="00127757"/>
    <w:rsid w:val="0013041C"/>
    <w:rsid w:val="0013066C"/>
    <w:rsid w:val="001309B5"/>
    <w:rsid w:val="00131DA0"/>
    <w:rsid w:val="00132B42"/>
    <w:rsid w:val="00133216"/>
    <w:rsid w:val="0013441C"/>
    <w:rsid w:val="001369FB"/>
    <w:rsid w:val="001376FC"/>
    <w:rsid w:val="00137D3A"/>
    <w:rsid w:val="00141B01"/>
    <w:rsid w:val="00141EA0"/>
    <w:rsid w:val="00142DBC"/>
    <w:rsid w:val="0014368A"/>
    <w:rsid w:val="001446B5"/>
    <w:rsid w:val="001458DE"/>
    <w:rsid w:val="0015218B"/>
    <w:rsid w:val="00155F70"/>
    <w:rsid w:val="00156DD8"/>
    <w:rsid w:val="00157609"/>
    <w:rsid w:val="0016324A"/>
    <w:rsid w:val="001649DE"/>
    <w:rsid w:val="00167C4D"/>
    <w:rsid w:val="00167E28"/>
    <w:rsid w:val="00173695"/>
    <w:rsid w:val="00175F8C"/>
    <w:rsid w:val="0018100B"/>
    <w:rsid w:val="00181861"/>
    <w:rsid w:val="00181A55"/>
    <w:rsid w:val="00182BBB"/>
    <w:rsid w:val="00187F6B"/>
    <w:rsid w:val="0019051B"/>
    <w:rsid w:val="00190FA2"/>
    <w:rsid w:val="001915B5"/>
    <w:rsid w:val="00194A20"/>
    <w:rsid w:val="00196D16"/>
    <w:rsid w:val="001A7F23"/>
    <w:rsid w:val="001A7F46"/>
    <w:rsid w:val="001B0AFA"/>
    <w:rsid w:val="001B1382"/>
    <w:rsid w:val="001B2399"/>
    <w:rsid w:val="001B25C5"/>
    <w:rsid w:val="001B4152"/>
    <w:rsid w:val="001B4B35"/>
    <w:rsid w:val="001B5F75"/>
    <w:rsid w:val="001C2F2A"/>
    <w:rsid w:val="001C3A83"/>
    <w:rsid w:val="001C4481"/>
    <w:rsid w:val="001C4D81"/>
    <w:rsid w:val="001C5D11"/>
    <w:rsid w:val="001C653B"/>
    <w:rsid w:val="001C73AE"/>
    <w:rsid w:val="001D2B84"/>
    <w:rsid w:val="001D2C7A"/>
    <w:rsid w:val="001D42F9"/>
    <w:rsid w:val="001D6FB5"/>
    <w:rsid w:val="001D7B14"/>
    <w:rsid w:val="001E1591"/>
    <w:rsid w:val="001E2A81"/>
    <w:rsid w:val="001E345C"/>
    <w:rsid w:val="001E36BE"/>
    <w:rsid w:val="001E571A"/>
    <w:rsid w:val="001F013A"/>
    <w:rsid w:val="001F1FD5"/>
    <w:rsid w:val="001F3D02"/>
    <w:rsid w:val="001F4B5D"/>
    <w:rsid w:val="001F4D9C"/>
    <w:rsid w:val="001F5E01"/>
    <w:rsid w:val="001F6B90"/>
    <w:rsid w:val="002009DA"/>
    <w:rsid w:val="002033E2"/>
    <w:rsid w:val="002045EB"/>
    <w:rsid w:val="00205C14"/>
    <w:rsid w:val="00211D36"/>
    <w:rsid w:val="00212AE1"/>
    <w:rsid w:val="002145D9"/>
    <w:rsid w:val="00220FF6"/>
    <w:rsid w:val="002218A7"/>
    <w:rsid w:val="00222438"/>
    <w:rsid w:val="0022483D"/>
    <w:rsid w:val="0023048A"/>
    <w:rsid w:val="002327D9"/>
    <w:rsid w:val="00234B17"/>
    <w:rsid w:val="00234BC8"/>
    <w:rsid w:val="00235C55"/>
    <w:rsid w:val="002427F4"/>
    <w:rsid w:val="0024312B"/>
    <w:rsid w:val="0024500A"/>
    <w:rsid w:val="0024582E"/>
    <w:rsid w:val="00246B08"/>
    <w:rsid w:val="00246DCB"/>
    <w:rsid w:val="00247BFD"/>
    <w:rsid w:val="00247CD5"/>
    <w:rsid w:val="00250104"/>
    <w:rsid w:val="00251F71"/>
    <w:rsid w:val="00252866"/>
    <w:rsid w:val="002538FF"/>
    <w:rsid w:val="00253AA3"/>
    <w:rsid w:val="00253FA8"/>
    <w:rsid w:val="00255236"/>
    <w:rsid w:val="002600BF"/>
    <w:rsid w:val="002618FD"/>
    <w:rsid w:val="00262C48"/>
    <w:rsid w:val="00262CFA"/>
    <w:rsid w:val="00264733"/>
    <w:rsid w:val="00264D96"/>
    <w:rsid w:val="00265D10"/>
    <w:rsid w:val="00270EC3"/>
    <w:rsid w:val="00273383"/>
    <w:rsid w:val="0027541B"/>
    <w:rsid w:val="00275B5C"/>
    <w:rsid w:val="00275C10"/>
    <w:rsid w:val="00277B5D"/>
    <w:rsid w:val="00281C7A"/>
    <w:rsid w:val="00281FE4"/>
    <w:rsid w:val="00282716"/>
    <w:rsid w:val="002837EA"/>
    <w:rsid w:val="002916FE"/>
    <w:rsid w:val="002932E5"/>
    <w:rsid w:val="002955CE"/>
    <w:rsid w:val="00296F4A"/>
    <w:rsid w:val="00297AE6"/>
    <w:rsid w:val="00297E0A"/>
    <w:rsid w:val="002A0BA4"/>
    <w:rsid w:val="002A17C3"/>
    <w:rsid w:val="002A41B8"/>
    <w:rsid w:val="002A5824"/>
    <w:rsid w:val="002A5D1A"/>
    <w:rsid w:val="002B050E"/>
    <w:rsid w:val="002B2722"/>
    <w:rsid w:val="002B43E5"/>
    <w:rsid w:val="002B4850"/>
    <w:rsid w:val="002B4DC4"/>
    <w:rsid w:val="002B74F6"/>
    <w:rsid w:val="002C16BC"/>
    <w:rsid w:val="002C2553"/>
    <w:rsid w:val="002C27C0"/>
    <w:rsid w:val="002D2A7F"/>
    <w:rsid w:val="002D2ECA"/>
    <w:rsid w:val="002D2F8A"/>
    <w:rsid w:val="002D4F3A"/>
    <w:rsid w:val="002D5990"/>
    <w:rsid w:val="002D5A76"/>
    <w:rsid w:val="002E08A7"/>
    <w:rsid w:val="002E0980"/>
    <w:rsid w:val="002E1D6F"/>
    <w:rsid w:val="002E28C0"/>
    <w:rsid w:val="002E3354"/>
    <w:rsid w:val="002E3E5F"/>
    <w:rsid w:val="002E50FD"/>
    <w:rsid w:val="002E6423"/>
    <w:rsid w:val="002E6858"/>
    <w:rsid w:val="002E6E38"/>
    <w:rsid w:val="002F41E3"/>
    <w:rsid w:val="002F4522"/>
    <w:rsid w:val="002F5385"/>
    <w:rsid w:val="002F59DC"/>
    <w:rsid w:val="002F6F2B"/>
    <w:rsid w:val="0030091A"/>
    <w:rsid w:val="00301C24"/>
    <w:rsid w:val="003021E9"/>
    <w:rsid w:val="00302BFC"/>
    <w:rsid w:val="00304BD7"/>
    <w:rsid w:val="003056CA"/>
    <w:rsid w:val="00310C77"/>
    <w:rsid w:val="003124A1"/>
    <w:rsid w:val="00312881"/>
    <w:rsid w:val="003177FB"/>
    <w:rsid w:val="00320861"/>
    <w:rsid w:val="0032188C"/>
    <w:rsid w:val="00324FF5"/>
    <w:rsid w:val="0032745F"/>
    <w:rsid w:val="003278EF"/>
    <w:rsid w:val="0033033B"/>
    <w:rsid w:val="00331EC1"/>
    <w:rsid w:val="0033259B"/>
    <w:rsid w:val="00334EF3"/>
    <w:rsid w:val="0033557F"/>
    <w:rsid w:val="003376F7"/>
    <w:rsid w:val="00337FE3"/>
    <w:rsid w:val="0034131E"/>
    <w:rsid w:val="00342042"/>
    <w:rsid w:val="003420AD"/>
    <w:rsid w:val="003432BC"/>
    <w:rsid w:val="00343912"/>
    <w:rsid w:val="00347B1F"/>
    <w:rsid w:val="00347BC2"/>
    <w:rsid w:val="003512EE"/>
    <w:rsid w:val="003515B2"/>
    <w:rsid w:val="00360F2C"/>
    <w:rsid w:val="003618E0"/>
    <w:rsid w:val="00362C2B"/>
    <w:rsid w:val="00367EEB"/>
    <w:rsid w:val="003703FE"/>
    <w:rsid w:val="003737A9"/>
    <w:rsid w:val="003751CC"/>
    <w:rsid w:val="003757A4"/>
    <w:rsid w:val="0037739C"/>
    <w:rsid w:val="003805D8"/>
    <w:rsid w:val="0038184B"/>
    <w:rsid w:val="00382CDB"/>
    <w:rsid w:val="00382EF7"/>
    <w:rsid w:val="00383F20"/>
    <w:rsid w:val="00384D51"/>
    <w:rsid w:val="00385CF4"/>
    <w:rsid w:val="00387802"/>
    <w:rsid w:val="003921AF"/>
    <w:rsid w:val="00394E56"/>
    <w:rsid w:val="003952FF"/>
    <w:rsid w:val="003A04FF"/>
    <w:rsid w:val="003A19A3"/>
    <w:rsid w:val="003A37AA"/>
    <w:rsid w:val="003A4DDA"/>
    <w:rsid w:val="003A4E22"/>
    <w:rsid w:val="003A513D"/>
    <w:rsid w:val="003B02D4"/>
    <w:rsid w:val="003B0797"/>
    <w:rsid w:val="003B1D40"/>
    <w:rsid w:val="003B3FBB"/>
    <w:rsid w:val="003B40AD"/>
    <w:rsid w:val="003B4AEA"/>
    <w:rsid w:val="003C0D84"/>
    <w:rsid w:val="003C2B4D"/>
    <w:rsid w:val="003C326F"/>
    <w:rsid w:val="003C339A"/>
    <w:rsid w:val="003C3573"/>
    <w:rsid w:val="003C3ACA"/>
    <w:rsid w:val="003C3DB9"/>
    <w:rsid w:val="003C5F48"/>
    <w:rsid w:val="003C7009"/>
    <w:rsid w:val="003C7D77"/>
    <w:rsid w:val="003D010D"/>
    <w:rsid w:val="003D15ED"/>
    <w:rsid w:val="003D1AE3"/>
    <w:rsid w:val="003D5B2A"/>
    <w:rsid w:val="003D6897"/>
    <w:rsid w:val="003E245C"/>
    <w:rsid w:val="003E2D29"/>
    <w:rsid w:val="003E3E5C"/>
    <w:rsid w:val="003E6BFF"/>
    <w:rsid w:val="003E6EE6"/>
    <w:rsid w:val="003F05A3"/>
    <w:rsid w:val="003F1633"/>
    <w:rsid w:val="003F2477"/>
    <w:rsid w:val="003F2D90"/>
    <w:rsid w:val="003F3982"/>
    <w:rsid w:val="003F5811"/>
    <w:rsid w:val="003F5CA0"/>
    <w:rsid w:val="003F79B2"/>
    <w:rsid w:val="0040034A"/>
    <w:rsid w:val="00401B73"/>
    <w:rsid w:val="00402AF6"/>
    <w:rsid w:val="00404D74"/>
    <w:rsid w:val="004061DC"/>
    <w:rsid w:val="0041124A"/>
    <w:rsid w:val="00412847"/>
    <w:rsid w:val="004137CB"/>
    <w:rsid w:val="0041535D"/>
    <w:rsid w:val="0041562C"/>
    <w:rsid w:val="00425136"/>
    <w:rsid w:val="00430030"/>
    <w:rsid w:val="00430D18"/>
    <w:rsid w:val="0043111A"/>
    <w:rsid w:val="00431AB2"/>
    <w:rsid w:val="004351E3"/>
    <w:rsid w:val="004356F1"/>
    <w:rsid w:val="00435C52"/>
    <w:rsid w:val="004360A1"/>
    <w:rsid w:val="004375BC"/>
    <w:rsid w:val="00442117"/>
    <w:rsid w:val="004440E7"/>
    <w:rsid w:val="004458A9"/>
    <w:rsid w:val="00445BED"/>
    <w:rsid w:val="00447A39"/>
    <w:rsid w:val="00450497"/>
    <w:rsid w:val="004505C0"/>
    <w:rsid w:val="004514BE"/>
    <w:rsid w:val="00452AC2"/>
    <w:rsid w:val="00452BF7"/>
    <w:rsid w:val="00457020"/>
    <w:rsid w:val="0045748A"/>
    <w:rsid w:val="004579FB"/>
    <w:rsid w:val="004625DF"/>
    <w:rsid w:val="00464DFC"/>
    <w:rsid w:val="00465FB5"/>
    <w:rsid w:val="0046685F"/>
    <w:rsid w:val="00466AD4"/>
    <w:rsid w:val="004719A9"/>
    <w:rsid w:val="004735FA"/>
    <w:rsid w:val="004739E4"/>
    <w:rsid w:val="00475D5A"/>
    <w:rsid w:val="00481E0D"/>
    <w:rsid w:val="00483132"/>
    <w:rsid w:val="00485AA0"/>
    <w:rsid w:val="00487ABA"/>
    <w:rsid w:val="00490C3C"/>
    <w:rsid w:val="0049149B"/>
    <w:rsid w:val="00493AD9"/>
    <w:rsid w:val="004948D0"/>
    <w:rsid w:val="00494A3A"/>
    <w:rsid w:val="00496041"/>
    <w:rsid w:val="00496CA2"/>
    <w:rsid w:val="00497898"/>
    <w:rsid w:val="004A32E1"/>
    <w:rsid w:val="004A3DF3"/>
    <w:rsid w:val="004A4F45"/>
    <w:rsid w:val="004A5075"/>
    <w:rsid w:val="004A6477"/>
    <w:rsid w:val="004B3AED"/>
    <w:rsid w:val="004B4D64"/>
    <w:rsid w:val="004B53E3"/>
    <w:rsid w:val="004C38B7"/>
    <w:rsid w:val="004C45AF"/>
    <w:rsid w:val="004C5DA0"/>
    <w:rsid w:val="004D3273"/>
    <w:rsid w:val="004D6B8B"/>
    <w:rsid w:val="004D6F26"/>
    <w:rsid w:val="004E1858"/>
    <w:rsid w:val="004E422C"/>
    <w:rsid w:val="004E669A"/>
    <w:rsid w:val="004F0008"/>
    <w:rsid w:val="004F1851"/>
    <w:rsid w:val="004F1FE2"/>
    <w:rsid w:val="004F631E"/>
    <w:rsid w:val="004F7EC9"/>
    <w:rsid w:val="00500825"/>
    <w:rsid w:val="005010F1"/>
    <w:rsid w:val="005011B2"/>
    <w:rsid w:val="00505841"/>
    <w:rsid w:val="00507A3A"/>
    <w:rsid w:val="00510A8F"/>
    <w:rsid w:val="00512076"/>
    <w:rsid w:val="0051211E"/>
    <w:rsid w:val="005131BB"/>
    <w:rsid w:val="00514EF1"/>
    <w:rsid w:val="0051785A"/>
    <w:rsid w:val="00517CEC"/>
    <w:rsid w:val="005203D9"/>
    <w:rsid w:val="0052095D"/>
    <w:rsid w:val="00522EBA"/>
    <w:rsid w:val="00524404"/>
    <w:rsid w:val="0053032A"/>
    <w:rsid w:val="005334B3"/>
    <w:rsid w:val="00533AC1"/>
    <w:rsid w:val="0053432C"/>
    <w:rsid w:val="00534622"/>
    <w:rsid w:val="00536FBE"/>
    <w:rsid w:val="00537663"/>
    <w:rsid w:val="005377E9"/>
    <w:rsid w:val="0054090C"/>
    <w:rsid w:val="0054283E"/>
    <w:rsid w:val="00543E23"/>
    <w:rsid w:val="00545794"/>
    <w:rsid w:val="00545B58"/>
    <w:rsid w:val="00547859"/>
    <w:rsid w:val="0055130D"/>
    <w:rsid w:val="00551522"/>
    <w:rsid w:val="00554BE4"/>
    <w:rsid w:val="00560A14"/>
    <w:rsid w:val="00571D09"/>
    <w:rsid w:val="00575468"/>
    <w:rsid w:val="00576CCC"/>
    <w:rsid w:val="0057764C"/>
    <w:rsid w:val="00577F11"/>
    <w:rsid w:val="00584237"/>
    <w:rsid w:val="00584374"/>
    <w:rsid w:val="005871D8"/>
    <w:rsid w:val="00587343"/>
    <w:rsid w:val="00592C5C"/>
    <w:rsid w:val="00595BC0"/>
    <w:rsid w:val="00596DB7"/>
    <w:rsid w:val="005A7B41"/>
    <w:rsid w:val="005B2428"/>
    <w:rsid w:val="005B2A6B"/>
    <w:rsid w:val="005B6D5D"/>
    <w:rsid w:val="005C34C7"/>
    <w:rsid w:val="005C5CE5"/>
    <w:rsid w:val="005C6007"/>
    <w:rsid w:val="005C6652"/>
    <w:rsid w:val="005C6D04"/>
    <w:rsid w:val="005C782F"/>
    <w:rsid w:val="005D1EF4"/>
    <w:rsid w:val="005D258D"/>
    <w:rsid w:val="005D3630"/>
    <w:rsid w:val="005D45E4"/>
    <w:rsid w:val="005D4CBC"/>
    <w:rsid w:val="005D63F2"/>
    <w:rsid w:val="005E1B14"/>
    <w:rsid w:val="005E1EC5"/>
    <w:rsid w:val="005E315A"/>
    <w:rsid w:val="005F04DB"/>
    <w:rsid w:val="005F0839"/>
    <w:rsid w:val="005F0A92"/>
    <w:rsid w:val="005F2761"/>
    <w:rsid w:val="005F7720"/>
    <w:rsid w:val="00601E92"/>
    <w:rsid w:val="00602542"/>
    <w:rsid w:val="00604322"/>
    <w:rsid w:val="006065B3"/>
    <w:rsid w:val="006078D6"/>
    <w:rsid w:val="00612A83"/>
    <w:rsid w:val="00612BAB"/>
    <w:rsid w:val="00612E45"/>
    <w:rsid w:val="006150FE"/>
    <w:rsid w:val="00615A5A"/>
    <w:rsid w:val="00616053"/>
    <w:rsid w:val="006166E9"/>
    <w:rsid w:val="00617B47"/>
    <w:rsid w:val="006205EC"/>
    <w:rsid w:val="00622D88"/>
    <w:rsid w:val="00623E08"/>
    <w:rsid w:val="0062426D"/>
    <w:rsid w:val="00626C26"/>
    <w:rsid w:val="006270C3"/>
    <w:rsid w:val="00631183"/>
    <w:rsid w:val="00633032"/>
    <w:rsid w:val="0063377A"/>
    <w:rsid w:val="00633884"/>
    <w:rsid w:val="00634318"/>
    <w:rsid w:val="00634D37"/>
    <w:rsid w:val="0064012E"/>
    <w:rsid w:val="006420F0"/>
    <w:rsid w:val="00643A61"/>
    <w:rsid w:val="00646E1D"/>
    <w:rsid w:val="00646FBC"/>
    <w:rsid w:val="00647219"/>
    <w:rsid w:val="00647694"/>
    <w:rsid w:val="00654695"/>
    <w:rsid w:val="0065501C"/>
    <w:rsid w:val="0065566D"/>
    <w:rsid w:val="006570CB"/>
    <w:rsid w:val="006611CB"/>
    <w:rsid w:val="006618DD"/>
    <w:rsid w:val="0066278D"/>
    <w:rsid w:val="00662F4B"/>
    <w:rsid w:val="006635BB"/>
    <w:rsid w:val="0066674F"/>
    <w:rsid w:val="00670B09"/>
    <w:rsid w:val="00672344"/>
    <w:rsid w:val="00677465"/>
    <w:rsid w:val="00680545"/>
    <w:rsid w:val="00682AE5"/>
    <w:rsid w:val="0068342A"/>
    <w:rsid w:val="00685D71"/>
    <w:rsid w:val="006867E1"/>
    <w:rsid w:val="0068709C"/>
    <w:rsid w:val="006931E0"/>
    <w:rsid w:val="0069482D"/>
    <w:rsid w:val="006A1D97"/>
    <w:rsid w:val="006A2AAC"/>
    <w:rsid w:val="006A65C3"/>
    <w:rsid w:val="006B12C5"/>
    <w:rsid w:val="006B5B42"/>
    <w:rsid w:val="006B7D0B"/>
    <w:rsid w:val="006C1388"/>
    <w:rsid w:val="006C1F13"/>
    <w:rsid w:val="006C21F6"/>
    <w:rsid w:val="006C22B2"/>
    <w:rsid w:val="006C2D18"/>
    <w:rsid w:val="006C5231"/>
    <w:rsid w:val="006C526F"/>
    <w:rsid w:val="006C7775"/>
    <w:rsid w:val="006D123B"/>
    <w:rsid w:val="006D305C"/>
    <w:rsid w:val="006D30BF"/>
    <w:rsid w:val="006E03BB"/>
    <w:rsid w:val="006E04B1"/>
    <w:rsid w:val="006E11D8"/>
    <w:rsid w:val="006E13C9"/>
    <w:rsid w:val="006E17E1"/>
    <w:rsid w:val="006E2469"/>
    <w:rsid w:val="006E2E0C"/>
    <w:rsid w:val="006E4278"/>
    <w:rsid w:val="006E4A92"/>
    <w:rsid w:val="006E5A22"/>
    <w:rsid w:val="006F0C27"/>
    <w:rsid w:val="006F37FE"/>
    <w:rsid w:val="006F4A1F"/>
    <w:rsid w:val="006F6663"/>
    <w:rsid w:val="006F7489"/>
    <w:rsid w:val="006F78E0"/>
    <w:rsid w:val="006F7E4B"/>
    <w:rsid w:val="00700492"/>
    <w:rsid w:val="00700EA8"/>
    <w:rsid w:val="007010C4"/>
    <w:rsid w:val="00701E48"/>
    <w:rsid w:val="00702DBD"/>
    <w:rsid w:val="00704B1D"/>
    <w:rsid w:val="00704DF0"/>
    <w:rsid w:val="00705F30"/>
    <w:rsid w:val="007064A9"/>
    <w:rsid w:val="0070663E"/>
    <w:rsid w:val="00706FFC"/>
    <w:rsid w:val="00707259"/>
    <w:rsid w:val="00707B1B"/>
    <w:rsid w:val="007102A9"/>
    <w:rsid w:val="007107B6"/>
    <w:rsid w:val="00713135"/>
    <w:rsid w:val="00714395"/>
    <w:rsid w:val="00714EF8"/>
    <w:rsid w:val="0071558A"/>
    <w:rsid w:val="00717151"/>
    <w:rsid w:val="0072002D"/>
    <w:rsid w:val="007236E5"/>
    <w:rsid w:val="00724836"/>
    <w:rsid w:val="007257B0"/>
    <w:rsid w:val="00726879"/>
    <w:rsid w:val="00732B00"/>
    <w:rsid w:val="00734A96"/>
    <w:rsid w:val="00734F2B"/>
    <w:rsid w:val="0074081B"/>
    <w:rsid w:val="0074278A"/>
    <w:rsid w:val="007429C8"/>
    <w:rsid w:val="00742EEA"/>
    <w:rsid w:val="00745C4A"/>
    <w:rsid w:val="00745FCF"/>
    <w:rsid w:val="0075095E"/>
    <w:rsid w:val="00752AF8"/>
    <w:rsid w:val="00753AA0"/>
    <w:rsid w:val="00753F8E"/>
    <w:rsid w:val="00754275"/>
    <w:rsid w:val="00755458"/>
    <w:rsid w:val="0076003F"/>
    <w:rsid w:val="00761825"/>
    <w:rsid w:val="00761860"/>
    <w:rsid w:val="00763C0E"/>
    <w:rsid w:val="00764B64"/>
    <w:rsid w:val="00766630"/>
    <w:rsid w:val="00766B6D"/>
    <w:rsid w:val="00774EA6"/>
    <w:rsid w:val="007757C8"/>
    <w:rsid w:val="00775E23"/>
    <w:rsid w:val="00775FCF"/>
    <w:rsid w:val="00776DD8"/>
    <w:rsid w:val="0078111B"/>
    <w:rsid w:val="007813C9"/>
    <w:rsid w:val="00784669"/>
    <w:rsid w:val="00785568"/>
    <w:rsid w:val="007866A3"/>
    <w:rsid w:val="0078683A"/>
    <w:rsid w:val="007869D7"/>
    <w:rsid w:val="0078727A"/>
    <w:rsid w:val="00791D7C"/>
    <w:rsid w:val="00792181"/>
    <w:rsid w:val="00792DE3"/>
    <w:rsid w:val="00793344"/>
    <w:rsid w:val="0079399C"/>
    <w:rsid w:val="00795A3F"/>
    <w:rsid w:val="00795EE8"/>
    <w:rsid w:val="00796CBE"/>
    <w:rsid w:val="007A2F58"/>
    <w:rsid w:val="007A4425"/>
    <w:rsid w:val="007A609D"/>
    <w:rsid w:val="007B0ACC"/>
    <w:rsid w:val="007B1802"/>
    <w:rsid w:val="007B1D3C"/>
    <w:rsid w:val="007B3EBB"/>
    <w:rsid w:val="007B544F"/>
    <w:rsid w:val="007C278C"/>
    <w:rsid w:val="007C29F3"/>
    <w:rsid w:val="007C41E3"/>
    <w:rsid w:val="007C6958"/>
    <w:rsid w:val="007C7B47"/>
    <w:rsid w:val="007D1885"/>
    <w:rsid w:val="007D26FB"/>
    <w:rsid w:val="007D2CE1"/>
    <w:rsid w:val="007E19CD"/>
    <w:rsid w:val="007E231A"/>
    <w:rsid w:val="007E2C2A"/>
    <w:rsid w:val="007E3CBA"/>
    <w:rsid w:val="007E442C"/>
    <w:rsid w:val="007E56EB"/>
    <w:rsid w:val="007F020F"/>
    <w:rsid w:val="007F573A"/>
    <w:rsid w:val="00800EB6"/>
    <w:rsid w:val="00801848"/>
    <w:rsid w:val="00805385"/>
    <w:rsid w:val="00805EED"/>
    <w:rsid w:val="008116C7"/>
    <w:rsid w:val="00811CAF"/>
    <w:rsid w:val="00812C97"/>
    <w:rsid w:val="00813081"/>
    <w:rsid w:val="008143DA"/>
    <w:rsid w:val="0081458A"/>
    <w:rsid w:val="00814B0F"/>
    <w:rsid w:val="00814DC4"/>
    <w:rsid w:val="00817577"/>
    <w:rsid w:val="00820070"/>
    <w:rsid w:val="00824C2B"/>
    <w:rsid w:val="00827193"/>
    <w:rsid w:val="00827BB3"/>
    <w:rsid w:val="00830210"/>
    <w:rsid w:val="00833E4F"/>
    <w:rsid w:val="008347A3"/>
    <w:rsid w:val="008350FD"/>
    <w:rsid w:val="00836C01"/>
    <w:rsid w:val="00836CD1"/>
    <w:rsid w:val="008425C9"/>
    <w:rsid w:val="00843FC4"/>
    <w:rsid w:val="008453B7"/>
    <w:rsid w:val="00846D58"/>
    <w:rsid w:val="00850D12"/>
    <w:rsid w:val="00851648"/>
    <w:rsid w:val="00852431"/>
    <w:rsid w:val="00853C0F"/>
    <w:rsid w:val="00856F7E"/>
    <w:rsid w:val="0085725A"/>
    <w:rsid w:val="008573CD"/>
    <w:rsid w:val="00857651"/>
    <w:rsid w:val="00860F08"/>
    <w:rsid w:val="00861B01"/>
    <w:rsid w:val="00862784"/>
    <w:rsid w:val="00864817"/>
    <w:rsid w:val="00870932"/>
    <w:rsid w:val="00870F43"/>
    <w:rsid w:val="00871418"/>
    <w:rsid w:val="00871F72"/>
    <w:rsid w:val="008736D2"/>
    <w:rsid w:val="00873CF1"/>
    <w:rsid w:val="00874CE7"/>
    <w:rsid w:val="00877397"/>
    <w:rsid w:val="00877732"/>
    <w:rsid w:val="00881327"/>
    <w:rsid w:val="00884334"/>
    <w:rsid w:val="00885214"/>
    <w:rsid w:val="00897551"/>
    <w:rsid w:val="00897EFB"/>
    <w:rsid w:val="008A0DC4"/>
    <w:rsid w:val="008A23AB"/>
    <w:rsid w:val="008A25F5"/>
    <w:rsid w:val="008A3D48"/>
    <w:rsid w:val="008A3FA1"/>
    <w:rsid w:val="008A753F"/>
    <w:rsid w:val="008B09E8"/>
    <w:rsid w:val="008B0D4F"/>
    <w:rsid w:val="008B11F2"/>
    <w:rsid w:val="008B340B"/>
    <w:rsid w:val="008B51D2"/>
    <w:rsid w:val="008B743B"/>
    <w:rsid w:val="008B787B"/>
    <w:rsid w:val="008C007E"/>
    <w:rsid w:val="008C021E"/>
    <w:rsid w:val="008C05D7"/>
    <w:rsid w:val="008C1065"/>
    <w:rsid w:val="008C1299"/>
    <w:rsid w:val="008C166B"/>
    <w:rsid w:val="008C2626"/>
    <w:rsid w:val="008C5EC3"/>
    <w:rsid w:val="008C6EC5"/>
    <w:rsid w:val="008D0F36"/>
    <w:rsid w:val="008D243D"/>
    <w:rsid w:val="008D4BBC"/>
    <w:rsid w:val="008D53C4"/>
    <w:rsid w:val="008D7C7F"/>
    <w:rsid w:val="008E1627"/>
    <w:rsid w:val="008E3B83"/>
    <w:rsid w:val="008E7282"/>
    <w:rsid w:val="008F217F"/>
    <w:rsid w:val="008F293C"/>
    <w:rsid w:val="008F2FE1"/>
    <w:rsid w:val="008F456A"/>
    <w:rsid w:val="008F5004"/>
    <w:rsid w:val="008F7513"/>
    <w:rsid w:val="00900114"/>
    <w:rsid w:val="0090246D"/>
    <w:rsid w:val="00902F1A"/>
    <w:rsid w:val="0090356B"/>
    <w:rsid w:val="00905BAF"/>
    <w:rsid w:val="009066E6"/>
    <w:rsid w:val="00910660"/>
    <w:rsid w:val="0091096B"/>
    <w:rsid w:val="00910C10"/>
    <w:rsid w:val="00914C0C"/>
    <w:rsid w:val="00914F12"/>
    <w:rsid w:val="009163F2"/>
    <w:rsid w:val="009204D6"/>
    <w:rsid w:val="00924B7E"/>
    <w:rsid w:val="00926BE7"/>
    <w:rsid w:val="00930307"/>
    <w:rsid w:val="0093034E"/>
    <w:rsid w:val="00930B53"/>
    <w:rsid w:val="00930CF5"/>
    <w:rsid w:val="00932941"/>
    <w:rsid w:val="0093427A"/>
    <w:rsid w:val="0093463E"/>
    <w:rsid w:val="00934B08"/>
    <w:rsid w:val="0094024D"/>
    <w:rsid w:val="0094346F"/>
    <w:rsid w:val="00945EAA"/>
    <w:rsid w:val="009479AA"/>
    <w:rsid w:val="00950598"/>
    <w:rsid w:val="00950685"/>
    <w:rsid w:val="0095524A"/>
    <w:rsid w:val="00955E4A"/>
    <w:rsid w:val="009565A3"/>
    <w:rsid w:val="00957930"/>
    <w:rsid w:val="00961018"/>
    <w:rsid w:val="0096193B"/>
    <w:rsid w:val="00963968"/>
    <w:rsid w:val="00965100"/>
    <w:rsid w:val="00966C59"/>
    <w:rsid w:val="00967B58"/>
    <w:rsid w:val="009705CE"/>
    <w:rsid w:val="00970F21"/>
    <w:rsid w:val="0097181A"/>
    <w:rsid w:val="00972668"/>
    <w:rsid w:val="00974F1F"/>
    <w:rsid w:val="00975635"/>
    <w:rsid w:val="009815CF"/>
    <w:rsid w:val="00985AE5"/>
    <w:rsid w:val="0099159F"/>
    <w:rsid w:val="00994868"/>
    <w:rsid w:val="0099503D"/>
    <w:rsid w:val="00996726"/>
    <w:rsid w:val="009A0B22"/>
    <w:rsid w:val="009A14B1"/>
    <w:rsid w:val="009A21F7"/>
    <w:rsid w:val="009A426E"/>
    <w:rsid w:val="009A6939"/>
    <w:rsid w:val="009B0748"/>
    <w:rsid w:val="009B205F"/>
    <w:rsid w:val="009B3021"/>
    <w:rsid w:val="009B3807"/>
    <w:rsid w:val="009B42EF"/>
    <w:rsid w:val="009B4F04"/>
    <w:rsid w:val="009B562E"/>
    <w:rsid w:val="009B689B"/>
    <w:rsid w:val="009B6D7B"/>
    <w:rsid w:val="009C0ADE"/>
    <w:rsid w:val="009C2B2F"/>
    <w:rsid w:val="009C5630"/>
    <w:rsid w:val="009C659B"/>
    <w:rsid w:val="009D1654"/>
    <w:rsid w:val="009D2480"/>
    <w:rsid w:val="009D2F02"/>
    <w:rsid w:val="009D4571"/>
    <w:rsid w:val="009D5663"/>
    <w:rsid w:val="009D593D"/>
    <w:rsid w:val="009E374D"/>
    <w:rsid w:val="009E5E98"/>
    <w:rsid w:val="009E65FE"/>
    <w:rsid w:val="009E6A72"/>
    <w:rsid w:val="009F096A"/>
    <w:rsid w:val="009F0CED"/>
    <w:rsid w:val="009F1903"/>
    <w:rsid w:val="009F48D7"/>
    <w:rsid w:val="009F5FE9"/>
    <w:rsid w:val="009F6B43"/>
    <w:rsid w:val="00A03C3F"/>
    <w:rsid w:val="00A05539"/>
    <w:rsid w:val="00A0693A"/>
    <w:rsid w:val="00A07950"/>
    <w:rsid w:val="00A111D5"/>
    <w:rsid w:val="00A1158C"/>
    <w:rsid w:val="00A11FD1"/>
    <w:rsid w:val="00A13454"/>
    <w:rsid w:val="00A139DC"/>
    <w:rsid w:val="00A1474B"/>
    <w:rsid w:val="00A22A1C"/>
    <w:rsid w:val="00A22DB6"/>
    <w:rsid w:val="00A23830"/>
    <w:rsid w:val="00A25772"/>
    <w:rsid w:val="00A25BEA"/>
    <w:rsid w:val="00A270F8"/>
    <w:rsid w:val="00A2745C"/>
    <w:rsid w:val="00A305E9"/>
    <w:rsid w:val="00A3582F"/>
    <w:rsid w:val="00A35B16"/>
    <w:rsid w:val="00A409C4"/>
    <w:rsid w:val="00A41CB1"/>
    <w:rsid w:val="00A4309F"/>
    <w:rsid w:val="00A447CA"/>
    <w:rsid w:val="00A44D31"/>
    <w:rsid w:val="00A46199"/>
    <w:rsid w:val="00A4630E"/>
    <w:rsid w:val="00A46BB8"/>
    <w:rsid w:val="00A47D38"/>
    <w:rsid w:val="00A51ACE"/>
    <w:rsid w:val="00A53371"/>
    <w:rsid w:val="00A560D8"/>
    <w:rsid w:val="00A57A2E"/>
    <w:rsid w:val="00A60BCE"/>
    <w:rsid w:val="00A6332D"/>
    <w:rsid w:val="00A6350B"/>
    <w:rsid w:val="00A6690C"/>
    <w:rsid w:val="00A67933"/>
    <w:rsid w:val="00A70A43"/>
    <w:rsid w:val="00A71E86"/>
    <w:rsid w:val="00A73611"/>
    <w:rsid w:val="00A757C8"/>
    <w:rsid w:val="00A76257"/>
    <w:rsid w:val="00A7630B"/>
    <w:rsid w:val="00A76A33"/>
    <w:rsid w:val="00A76C28"/>
    <w:rsid w:val="00A77B79"/>
    <w:rsid w:val="00A77C71"/>
    <w:rsid w:val="00A816DF"/>
    <w:rsid w:val="00A8341A"/>
    <w:rsid w:val="00A843B4"/>
    <w:rsid w:val="00A84568"/>
    <w:rsid w:val="00A8616D"/>
    <w:rsid w:val="00A86E96"/>
    <w:rsid w:val="00A9046E"/>
    <w:rsid w:val="00A907AE"/>
    <w:rsid w:val="00A90D28"/>
    <w:rsid w:val="00A9112E"/>
    <w:rsid w:val="00A91385"/>
    <w:rsid w:val="00A92A71"/>
    <w:rsid w:val="00A9398B"/>
    <w:rsid w:val="00A948FE"/>
    <w:rsid w:val="00A953B4"/>
    <w:rsid w:val="00A96EE0"/>
    <w:rsid w:val="00AA01BC"/>
    <w:rsid w:val="00AA128F"/>
    <w:rsid w:val="00AA185D"/>
    <w:rsid w:val="00AA280C"/>
    <w:rsid w:val="00AA3BF5"/>
    <w:rsid w:val="00AA4086"/>
    <w:rsid w:val="00AA4CCC"/>
    <w:rsid w:val="00AA75A8"/>
    <w:rsid w:val="00AB009F"/>
    <w:rsid w:val="00AB0FC1"/>
    <w:rsid w:val="00AB1CCA"/>
    <w:rsid w:val="00AB1FD3"/>
    <w:rsid w:val="00AB3974"/>
    <w:rsid w:val="00AB67D8"/>
    <w:rsid w:val="00AC12F0"/>
    <w:rsid w:val="00AC19EC"/>
    <w:rsid w:val="00AC22D8"/>
    <w:rsid w:val="00AC511A"/>
    <w:rsid w:val="00AC5FED"/>
    <w:rsid w:val="00AC6ABA"/>
    <w:rsid w:val="00AC7CA7"/>
    <w:rsid w:val="00AD1009"/>
    <w:rsid w:val="00AD1388"/>
    <w:rsid w:val="00AD1CAB"/>
    <w:rsid w:val="00AD277B"/>
    <w:rsid w:val="00AD4B3B"/>
    <w:rsid w:val="00AD5166"/>
    <w:rsid w:val="00AE0C57"/>
    <w:rsid w:val="00AE20EC"/>
    <w:rsid w:val="00AE279B"/>
    <w:rsid w:val="00AE41BA"/>
    <w:rsid w:val="00AE575D"/>
    <w:rsid w:val="00AE5884"/>
    <w:rsid w:val="00AE5C9C"/>
    <w:rsid w:val="00AE69DB"/>
    <w:rsid w:val="00AE7224"/>
    <w:rsid w:val="00AE7FEB"/>
    <w:rsid w:val="00AF1458"/>
    <w:rsid w:val="00B0197D"/>
    <w:rsid w:val="00B04016"/>
    <w:rsid w:val="00B04D5D"/>
    <w:rsid w:val="00B05C4A"/>
    <w:rsid w:val="00B05D8C"/>
    <w:rsid w:val="00B06641"/>
    <w:rsid w:val="00B06D74"/>
    <w:rsid w:val="00B0735C"/>
    <w:rsid w:val="00B0749F"/>
    <w:rsid w:val="00B12A9E"/>
    <w:rsid w:val="00B1343A"/>
    <w:rsid w:val="00B13868"/>
    <w:rsid w:val="00B13A98"/>
    <w:rsid w:val="00B160B2"/>
    <w:rsid w:val="00B16C26"/>
    <w:rsid w:val="00B20DD8"/>
    <w:rsid w:val="00B214C5"/>
    <w:rsid w:val="00B21BAA"/>
    <w:rsid w:val="00B23739"/>
    <w:rsid w:val="00B3038C"/>
    <w:rsid w:val="00B33A57"/>
    <w:rsid w:val="00B3631B"/>
    <w:rsid w:val="00B373D0"/>
    <w:rsid w:val="00B411C4"/>
    <w:rsid w:val="00B43899"/>
    <w:rsid w:val="00B44F93"/>
    <w:rsid w:val="00B464FF"/>
    <w:rsid w:val="00B5064B"/>
    <w:rsid w:val="00B52715"/>
    <w:rsid w:val="00B53DDF"/>
    <w:rsid w:val="00B550B7"/>
    <w:rsid w:val="00B55CEE"/>
    <w:rsid w:val="00B56514"/>
    <w:rsid w:val="00B56646"/>
    <w:rsid w:val="00B56BBE"/>
    <w:rsid w:val="00B5791A"/>
    <w:rsid w:val="00B65254"/>
    <w:rsid w:val="00B65A2A"/>
    <w:rsid w:val="00B6661A"/>
    <w:rsid w:val="00B70065"/>
    <w:rsid w:val="00B73658"/>
    <w:rsid w:val="00B73AC1"/>
    <w:rsid w:val="00B75F14"/>
    <w:rsid w:val="00B83F3C"/>
    <w:rsid w:val="00B857B5"/>
    <w:rsid w:val="00B86D0B"/>
    <w:rsid w:val="00B91A40"/>
    <w:rsid w:val="00B9308C"/>
    <w:rsid w:val="00BA004A"/>
    <w:rsid w:val="00BA00A4"/>
    <w:rsid w:val="00BA00C0"/>
    <w:rsid w:val="00BA0FDD"/>
    <w:rsid w:val="00BA1C7A"/>
    <w:rsid w:val="00BA1EF2"/>
    <w:rsid w:val="00BA2680"/>
    <w:rsid w:val="00BA3F45"/>
    <w:rsid w:val="00BA48CA"/>
    <w:rsid w:val="00BB141F"/>
    <w:rsid w:val="00BB398C"/>
    <w:rsid w:val="00BB5C74"/>
    <w:rsid w:val="00BB666A"/>
    <w:rsid w:val="00BB685F"/>
    <w:rsid w:val="00BB6D4C"/>
    <w:rsid w:val="00BB6E3C"/>
    <w:rsid w:val="00BB7E14"/>
    <w:rsid w:val="00BC002E"/>
    <w:rsid w:val="00BC0A37"/>
    <w:rsid w:val="00BC246A"/>
    <w:rsid w:val="00BC2BC2"/>
    <w:rsid w:val="00BC5FB0"/>
    <w:rsid w:val="00BC76B0"/>
    <w:rsid w:val="00BD0998"/>
    <w:rsid w:val="00BD40B1"/>
    <w:rsid w:val="00BD5BAC"/>
    <w:rsid w:val="00BD6357"/>
    <w:rsid w:val="00BE0632"/>
    <w:rsid w:val="00BE067C"/>
    <w:rsid w:val="00BE0BD0"/>
    <w:rsid w:val="00BE431F"/>
    <w:rsid w:val="00BE6955"/>
    <w:rsid w:val="00BE7250"/>
    <w:rsid w:val="00BF1D13"/>
    <w:rsid w:val="00BF423C"/>
    <w:rsid w:val="00C002E9"/>
    <w:rsid w:val="00C018BB"/>
    <w:rsid w:val="00C034BA"/>
    <w:rsid w:val="00C036DF"/>
    <w:rsid w:val="00C040DA"/>
    <w:rsid w:val="00C041A7"/>
    <w:rsid w:val="00C06593"/>
    <w:rsid w:val="00C072A5"/>
    <w:rsid w:val="00C131AC"/>
    <w:rsid w:val="00C13224"/>
    <w:rsid w:val="00C147C2"/>
    <w:rsid w:val="00C147FD"/>
    <w:rsid w:val="00C14A05"/>
    <w:rsid w:val="00C17382"/>
    <w:rsid w:val="00C178DF"/>
    <w:rsid w:val="00C17DDE"/>
    <w:rsid w:val="00C17DEA"/>
    <w:rsid w:val="00C22AF7"/>
    <w:rsid w:val="00C305AD"/>
    <w:rsid w:val="00C30FAB"/>
    <w:rsid w:val="00C319CE"/>
    <w:rsid w:val="00C31F84"/>
    <w:rsid w:val="00C328A6"/>
    <w:rsid w:val="00C32AD8"/>
    <w:rsid w:val="00C32B61"/>
    <w:rsid w:val="00C32D72"/>
    <w:rsid w:val="00C34040"/>
    <w:rsid w:val="00C343C2"/>
    <w:rsid w:val="00C36207"/>
    <w:rsid w:val="00C36300"/>
    <w:rsid w:val="00C41980"/>
    <w:rsid w:val="00C4780E"/>
    <w:rsid w:val="00C500DF"/>
    <w:rsid w:val="00C50706"/>
    <w:rsid w:val="00C53054"/>
    <w:rsid w:val="00C5360B"/>
    <w:rsid w:val="00C54172"/>
    <w:rsid w:val="00C5458B"/>
    <w:rsid w:val="00C56289"/>
    <w:rsid w:val="00C5710A"/>
    <w:rsid w:val="00C60B59"/>
    <w:rsid w:val="00C61B22"/>
    <w:rsid w:val="00C620E3"/>
    <w:rsid w:val="00C63BEE"/>
    <w:rsid w:val="00C65B52"/>
    <w:rsid w:val="00C66180"/>
    <w:rsid w:val="00C664ED"/>
    <w:rsid w:val="00C7255B"/>
    <w:rsid w:val="00C74591"/>
    <w:rsid w:val="00C76EE3"/>
    <w:rsid w:val="00C776D7"/>
    <w:rsid w:val="00C82024"/>
    <w:rsid w:val="00C820ED"/>
    <w:rsid w:val="00C83828"/>
    <w:rsid w:val="00C86804"/>
    <w:rsid w:val="00C873BA"/>
    <w:rsid w:val="00C907F7"/>
    <w:rsid w:val="00C90E5E"/>
    <w:rsid w:val="00C92096"/>
    <w:rsid w:val="00C92C54"/>
    <w:rsid w:val="00C94596"/>
    <w:rsid w:val="00C95BE6"/>
    <w:rsid w:val="00C96D36"/>
    <w:rsid w:val="00C978C9"/>
    <w:rsid w:val="00CA01D2"/>
    <w:rsid w:val="00CA049F"/>
    <w:rsid w:val="00CA0A72"/>
    <w:rsid w:val="00CA1461"/>
    <w:rsid w:val="00CA18B1"/>
    <w:rsid w:val="00CA4271"/>
    <w:rsid w:val="00CA4C28"/>
    <w:rsid w:val="00CA6C2C"/>
    <w:rsid w:val="00CA6DA2"/>
    <w:rsid w:val="00CB5DD9"/>
    <w:rsid w:val="00CB6117"/>
    <w:rsid w:val="00CB6BC9"/>
    <w:rsid w:val="00CB77CE"/>
    <w:rsid w:val="00CC00D7"/>
    <w:rsid w:val="00CC04FA"/>
    <w:rsid w:val="00CC2A2B"/>
    <w:rsid w:val="00CC3591"/>
    <w:rsid w:val="00CC4B08"/>
    <w:rsid w:val="00CC6D27"/>
    <w:rsid w:val="00CC7DE2"/>
    <w:rsid w:val="00CD5E0C"/>
    <w:rsid w:val="00CD7A4F"/>
    <w:rsid w:val="00CE0423"/>
    <w:rsid w:val="00CE0BD1"/>
    <w:rsid w:val="00CE14BF"/>
    <w:rsid w:val="00CE2BA7"/>
    <w:rsid w:val="00CE31BE"/>
    <w:rsid w:val="00CE5276"/>
    <w:rsid w:val="00CE5AE3"/>
    <w:rsid w:val="00CE5D5B"/>
    <w:rsid w:val="00CE7AFD"/>
    <w:rsid w:val="00CF093F"/>
    <w:rsid w:val="00CF09AD"/>
    <w:rsid w:val="00CF122B"/>
    <w:rsid w:val="00CF18AE"/>
    <w:rsid w:val="00CF1ECF"/>
    <w:rsid w:val="00CF34F9"/>
    <w:rsid w:val="00CF3C2C"/>
    <w:rsid w:val="00CF414A"/>
    <w:rsid w:val="00CF4640"/>
    <w:rsid w:val="00CF5658"/>
    <w:rsid w:val="00CF56CF"/>
    <w:rsid w:val="00CF66F8"/>
    <w:rsid w:val="00CF68AD"/>
    <w:rsid w:val="00CF7533"/>
    <w:rsid w:val="00CF7B4A"/>
    <w:rsid w:val="00D00425"/>
    <w:rsid w:val="00D0266C"/>
    <w:rsid w:val="00D03A1B"/>
    <w:rsid w:val="00D03F3F"/>
    <w:rsid w:val="00D04F1E"/>
    <w:rsid w:val="00D05626"/>
    <w:rsid w:val="00D07E11"/>
    <w:rsid w:val="00D11445"/>
    <w:rsid w:val="00D20E84"/>
    <w:rsid w:val="00D21D10"/>
    <w:rsid w:val="00D242AD"/>
    <w:rsid w:val="00D25921"/>
    <w:rsid w:val="00D25E25"/>
    <w:rsid w:val="00D2656D"/>
    <w:rsid w:val="00D278B2"/>
    <w:rsid w:val="00D311E3"/>
    <w:rsid w:val="00D32613"/>
    <w:rsid w:val="00D32A1D"/>
    <w:rsid w:val="00D32EF9"/>
    <w:rsid w:val="00D40B74"/>
    <w:rsid w:val="00D42B41"/>
    <w:rsid w:val="00D45EC1"/>
    <w:rsid w:val="00D46D4E"/>
    <w:rsid w:val="00D46EB0"/>
    <w:rsid w:val="00D50E86"/>
    <w:rsid w:val="00D51DF0"/>
    <w:rsid w:val="00D5333F"/>
    <w:rsid w:val="00D53442"/>
    <w:rsid w:val="00D5541F"/>
    <w:rsid w:val="00D55FE7"/>
    <w:rsid w:val="00D5627D"/>
    <w:rsid w:val="00D56804"/>
    <w:rsid w:val="00D61820"/>
    <w:rsid w:val="00D634DD"/>
    <w:rsid w:val="00D65E6B"/>
    <w:rsid w:val="00D66069"/>
    <w:rsid w:val="00D733D6"/>
    <w:rsid w:val="00D742A3"/>
    <w:rsid w:val="00D82A2E"/>
    <w:rsid w:val="00D8394E"/>
    <w:rsid w:val="00D83EFF"/>
    <w:rsid w:val="00D84744"/>
    <w:rsid w:val="00D856AD"/>
    <w:rsid w:val="00D85D85"/>
    <w:rsid w:val="00D90766"/>
    <w:rsid w:val="00D973A7"/>
    <w:rsid w:val="00DA04FC"/>
    <w:rsid w:val="00DA1BD1"/>
    <w:rsid w:val="00DA22DE"/>
    <w:rsid w:val="00DA3F55"/>
    <w:rsid w:val="00DA48B3"/>
    <w:rsid w:val="00DB0279"/>
    <w:rsid w:val="00DB20F6"/>
    <w:rsid w:val="00DB3AB0"/>
    <w:rsid w:val="00DB47B9"/>
    <w:rsid w:val="00DB4852"/>
    <w:rsid w:val="00DB52AE"/>
    <w:rsid w:val="00DB5607"/>
    <w:rsid w:val="00DC0F30"/>
    <w:rsid w:val="00DC202F"/>
    <w:rsid w:val="00DC4BAE"/>
    <w:rsid w:val="00DC5B24"/>
    <w:rsid w:val="00DC5CDE"/>
    <w:rsid w:val="00DC650D"/>
    <w:rsid w:val="00DC7C03"/>
    <w:rsid w:val="00DC7FE6"/>
    <w:rsid w:val="00DD381D"/>
    <w:rsid w:val="00DD3A7A"/>
    <w:rsid w:val="00DD469B"/>
    <w:rsid w:val="00DD484E"/>
    <w:rsid w:val="00DD54B7"/>
    <w:rsid w:val="00DD5F5D"/>
    <w:rsid w:val="00DD70D9"/>
    <w:rsid w:val="00DE1350"/>
    <w:rsid w:val="00DE222C"/>
    <w:rsid w:val="00DE3106"/>
    <w:rsid w:val="00DE4627"/>
    <w:rsid w:val="00DE4683"/>
    <w:rsid w:val="00DE4C8F"/>
    <w:rsid w:val="00DE7B5A"/>
    <w:rsid w:val="00DF2B47"/>
    <w:rsid w:val="00DF2D29"/>
    <w:rsid w:val="00DF54E6"/>
    <w:rsid w:val="00DF580B"/>
    <w:rsid w:val="00DF5A99"/>
    <w:rsid w:val="00DF6E88"/>
    <w:rsid w:val="00DF7223"/>
    <w:rsid w:val="00E00688"/>
    <w:rsid w:val="00E01673"/>
    <w:rsid w:val="00E025D4"/>
    <w:rsid w:val="00E030C2"/>
    <w:rsid w:val="00E05C7D"/>
    <w:rsid w:val="00E06667"/>
    <w:rsid w:val="00E1595A"/>
    <w:rsid w:val="00E17C3D"/>
    <w:rsid w:val="00E213CC"/>
    <w:rsid w:val="00E22607"/>
    <w:rsid w:val="00E23215"/>
    <w:rsid w:val="00E23401"/>
    <w:rsid w:val="00E24590"/>
    <w:rsid w:val="00E33591"/>
    <w:rsid w:val="00E35441"/>
    <w:rsid w:val="00E36BF8"/>
    <w:rsid w:val="00E3709C"/>
    <w:rsid w:val="00E37611"/>
    <w:rsid w:val="00E42EF9"/>
    <w:rsid w:val="00E44CF9"/>
    <w:rsid w:val="00E4546B"/>
    <w:rsid w:val="00E50520"/>
    <w:rsid w:val="00E5414A"/>
    <w:rsid w:val="00E55359"/>
    <w:rsid w:val="00E55741"/>
    <w:rsid w:val="00E558AD"/>
    <w:rsid w:val="00E64FC6"/>
    <w:rsid w:val="00E701F5"/>
    <w:rsid w:val="00E720D3"/>
    <w:rsid w:val="00E72B68"/>
    <w:rsid w:val="00E72BB7"/>
    <w:rsid w:val="00E73113"/>
    <w:rsid w:val="00E74705"/>
    <w:rsid w:val="00E74FC1"/>
    <w:rsid w:val="00E818B1"/>
    <w:rsid w:val="00E81F4E"/>
    <w:rsid w:val="00E84A43"/>
    <w:rsid w:val="00E84B78"/>
    <w:rsid w:val="00E85D41"/>
    <w:rsid w:val="00E87068"/>
    <w:rsid w:val="00E9112D"/>
    <w:rsid w:val="00E961B9"/>
    <w:rsid w:val="00EA0FCE"/>
    <w:rsid w:val="00EA4CF9"/>
    <w:rsid w:val="00EA73DF"/>
    <w:rsid w:val="00EB1C84"/>
    <w:rsid w:val="00EB5CF3"/>
    <w:rsid w:val="00EB642C"/>
    <w:rsid w:val="00EC0239"/>
    <w:rsid w:val="00EC0F44"/>
    <w:rsid w:val="00EC1967"/>
    <w:rsid w:val="00EC452F"/>
    <w:rsid w:val="00EC4D08"/>
    <w:rsid w:val="00EC5A89"/>
    <w:rsid w:val="00EC7BC3"/>
    <w:rsid w:val="00EC7DB4"/>
    <w:rsid w:val="00ED13F6"/>
    <w:rsid w:val="00ED2ECA"/>
    <w:rsid w:val="00ED4242"/>
    <w:rsid w:val="00ED4AA3"/>
    <w:rsid w:val="00ED5756"/>
    <w:rsid w:val="00ED69AC"/>
    <w:rsid w:val="00ED743A"/>
    <w:rsid w:val="00EE3DFE"/>
    <w:rsid w:val="00EE4E7C"/>
    <w:rsid w:val="00EE5561"/>
    <w:rsid w:val="00EE688E"/>
    <w:rsid w:val="00EE72E7"/>
    <w:rsid w:val="00EF0557"/>
    <w:rsid w:val="00EF0CC0"/>
    <w:rsid w:val="00EF141F"/>
    <w:rsid w:val="00EF3F06"/>
    <w:rsid w:val="00EF454E"/>
    <w:rsid w:val="00EF4FAF"/>
    <w:rsid w:val="00F0569C"/>
    <w:rsid w:val="00F05750"/>
    <w:rsid w:val="00F06D23"/>
    <w:rsid w:val="00F141BD"/>
    <w:rsid w:val="00F1550D"/>
    <w:rsid w:val="00F17D3C"/>
    <w:rsid w:val="00F20AEE"/>
    <w:rsid w:val="00F211B2"/>
    <w:rsid w:val="00F21D50"/>
    <w:rsid w:val="00F226C4"/>
    <w:rsid w:val="00F22D16"/>
    <w:rsid w:val="00F22DD2"/>
    <w:rsid w:val="00F230EF"/>
    <w:rsid w:val="00F241C1"/>
    <w:rsid w:val="00F2511C"/>
    <w:rsid w:val="00F26091"/>
    <w:rsid w:val="00F26F00"/>
    <w:rsid w:val="00F2713E"/>
    <w:rsid w:val="00F33D54"/>
    <w:rsid w:val="00F3453C"/>
    <w:rsid w:val="00F35765"/>
    <w:rsid w:val="00F369D0"/>
    <w:rsid w:val="00F36AEC"/>
    <w:rsid w:val="00F3744A"/>
    <w:rsid w:val="00F411C7"/>
    <w:rsid w:val="00F41C69"/>
    <w:rsid w:val="00F42C46"/>
    <w:rsid w:val="00F43A4F"/>
    <w:rsid w:val="00F44447"/>
    <w:rsid w:val="00F44531"/>
    <w:rsid w:val="00F4469D"/>
    <w:rsid w:val="00F473F4"/>
    <w:rsid w:val="00F47FF2"/>
    <w:rsid w:val="00F528FE"/>
    <w:rsid w:val="00F5486E"/>
    <w:rsid w:val="00F558A9"/>
    <w:rsid w:val="00F55BA1"/>
    <w:rsid w:val="00F56437"/>
    <w:rsid w:val="00F5746E"/>
    <w:rsid w:val="00F60B77"/>
    <w:rsid w:val="00F61E24"/>
    <w:rsid w:val="00F65BDB"/>
    <w:rsid w:val="00F65DC5"/>
    <w:rsid w:val="00F672FF"/>
    <w:rsid w:val="00F707C0"/>
    <w:rsid w:val="00F71EEE"/>
    <w:rsid w:val="00F7348B"/>
    <w:rsid w:val="00F74C7B"/>
    <w:rsid w:val="00F75C00"/>
    <w:rsid w:val="00F777CC"/>
    <w:rsid w:val="00F805B4"/>
    <w:rsid w:val="00F8230F"/>
    <w:rsid w:val="00F8395B"/>
    <w:rsid w:val="00F8747B"/>
    <w:rsid w:val="00F90801"/>
    <w:rsid w:val="00F917CB"/>
    <w:rsid w:val="00F928C8"/>
    <w:rsid w:val="00F93223"/>
    <w:rsid w:val="00F93E0C"/>
    <w:rsid w:val="00F95D32"/>
    <w:rsid w:val="00FA1C90"/>
    <w:rsid w:val="00FA4248"/>
    <w:rsid w:val="00FA548C"/>
    <w:rsid w:val="00FA5EB7"/>
    <w:rsid w:val="00FA603C"/>
    <w:rsid w:val="00FA6A5B"/>
    <w:rsid w:val="00FB18C5"/>
    <w:rsid w:val="00FB3709"/>
    <w:rsid w:val="00FB3C59"/>
    <w:rsid w:val="00FB5207"/>
    <w:rsid w:val="00FB6BB5"/>
    <w:rsid w:val="00FC1CD3"/>
    <w:rsid w:val="00FC1E72"/>
    <w:rsid w:val="00FC37F3"/>
    <w:rsid w:val="00FC4704"/>
    <w:rsid w:val="00FC6013"/>
    <w:rsid w:val="00FD0211"/>
    <w:rsid w:val="00FD172F"/>
    <w:rsid w:val="00FD3B4F"/>
    <w:rsid w:val="00FD3C83"/>
    <w:rsid w:val="00FD49C8"/>
    <w:rsid w:val="00FD5179"/>
    <w:rsid w:val="00FD714C"/>
    <w:rsid w:val="00FE3D77"/>
    <w:rsid w:val="00FE710B"/>
    <w:rsid w:val="00FE75A5"/>
    <w:rsid w:val="00FE7A27"/>
    <w:rsid w:val="00FF62E9"/>
    <w:rsid w:val="00FF6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9AE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uiPriority="0"/>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B0F"/>
    <w:pPr>
      <w:spacing w:before="240"/>
      <w:ind w:firstLine="720"/>
    </w:p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MS Gothic" w:hAnsi="Calibri" w:cs="Times New Roman"/>
      <w:b/>
      <w:bCs/>
      <w:kern w:val="32"/>
      <w:sz w:val="32"/>
      <w:szCs w:val="32"/>
    </w:rPr>
  </w:style>
  <w:style w:type="character" w:customStyle="1" w:styleId="Heading2Char">
    <w:name w:val="Heading 2 Char"/>
    <w:link w:val="Heading2"/>
    <w:uiPriority w:val="9"/>
    <w:semiHidden/>
    <w:locked/>
    <w:rPr>
      <w:rFonts w:ascii="Calibri" w:eastAsia="MS Gothic" w:hAnsi="Calibri" w:cs="Times New Roman"/>
      <w:b/>
      <w:bCs/>
      <w:i/>
      <w:iCs/>
      <w:sz w:val="28"/>
      <w:szCs w:val="28"/>
    </w:rPr>
  </w:style>
  <w:style w:type="character" w:customStyle="1" w:styleId="Heading3Char">
    <w:name w:val="Heading 3 Char"/>
    <w:link w:val="Heading3"/>
    <w:uiPriority w:val="9"/>
    <w:semiHidden/>
    <w:locked/>
    <w:rPr>
      <w:rFonts w:ascii="Calibri" w:eastAsia="MS Gothic" w:hAnsi="Calibri" w:cs="Times New Roman"/>
      <w:b/>
      <w:bCs/>
      <w:sz w:val="26"/>
      <w:szCs w:val="26"/>
    </w:rPr>
  </w:style>
  <w:style w:type="character" w:customStyle="1" w:styleId="Heading4Char">
    <w:name w:val="Heading 4 Char"/>
    <w:link w:val="Heading4"/>
    <w:uiPriority w:val="9"/>
    <w:semiHidden/>
    <w:locked/>
    <w:rPr>
      <w:rFonts w:ascii="Cambria" w:eastAsia="MS Mincho" w:hAnsi="Cambria" w:cs="Times New Roman"/>
      <w:b/>
      <w:bCs/>
      <w:sz w:val="28"/>
      <w:szCs w:val="28"/>
    </w:rPr>
  </w:style>
  <w:style w:type="character" w:customStyle="1" w:styleId="Heading5Char">
    <w:name w:val="Heading 5 Char"/>
    <w:link w:val="Heading5"/>
    <w:uiPriority w:val="9"/>
    <w:semiHidden/>
    <w:locked/>
    <w:rPr>
      <w:rFonts w:ascii="Cambria" w:eastAsia="MS Mincho" w:hAnsi="Cambria" w:cs="Times New Roman"/>
      <w:b/>
      <w:bCs/>
      <w:i/>
      <w:iCs/>
      <w:sz w:val="26"/>
      <w:szCs w:val="26"/>
    </w:rPr>
  </w:style>
  <w:style w:type="character" w:customStyle="1" w:styleId="Heading6Char">
    <w:name w:val="Heading 6 Char"/>
    <w:link w:val="Heading6"/>
    <w:uiPriority w:val="9"/>
    <w:semiHidden/>
    <w:locked/>
    <w:rPr>
      <w:rFonts w:ascii="Cambria" w:eastAsia="MS Mincho" w:hAnsi="Cambria" w:cs="Times New Roman"/>
      <w:b/>
      <w:bCs/>
      <w:sz w:val="22"/>
      <w:szCs w:val="22"/>
    </w:rPr>
  </w:style>
  <w:style w:type="character" w:customStyle="1" w:styleId="Heading7Char">
    <w:name w:val="Heading 7 Char"/>
    <w:link w:val="Heading7"/>
    <w:uiPriority w:val="9"/>
    <w:semiHidden/>
    <w:locked/>
    <w:rPr>
      <w:rFonts w:ascii="Cambria" w:eastAsia="MS Mincho" w:hAnsi="Cambria" w:cs="Times New Roman"/>
      <w:sz w:val="24"/>
      <w:szCs w:val="24"/>
    </w:rPr>
  </w:style>
  <w:style w:type="character" w:customStyle="1" w:styleId="Heading8Char">
    <w:name w:val="Heading 8 Char"/>
    <w:link w:val="Heading8"/>
    <w:uiPriority w:val="9"/>
    <w:semiHidden/>
    <w:locked/>
    <w:rPr>
      <w:rFonts w:ascii="Cambria" w:eastAsia="MS Mincho" w:hAnsi="Cambria" w:cs="Times New Roman"/>
      <w:i/>
      <w:iCs/>
      <w:sz w:val="24"/>
      <w:szCs w:val="24"/>
    </w:rPr>
  </w:style>
  <w:style w:type="character" w:customStyle="1" w:styleId="Heading9Char">
    <w:name w:val="Heading 9 Char"/>
    <w:link w:val="Heading9"/>
    <w:uiPriority w:val="9"/>
    <w:semiHidden/>
    <w:locked/>
    <w:rPr>
      <w:rFonts w:ascii="Calibri" w:eastAsia="MS Gothic" w:hAnsi="Calibri" w:cs="Times New Roman"/>
      <w:sz w:val="22"/>
      <w:szCs w:val="22"/>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ascii="Tahoma" w:hAnsi="Tahoma" w:cs="Tahoma"/>
      <w:sz w:val="16"/>
      <w:szCs w:val="16"/>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locked/>
    <w:rPr>
      <w:rFonts w:cs="Times New Roman"/>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locked/>
    <w:rPr>
      <w:rFonts w:cs="Times New Roman"/>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locked/>
    <w:rPr>
      <w:rFonts w:cs="Times New Roman"/>
      <w:sz w:val="24"/>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Times New Roman"/>
      <w:sz w:val="18"/>
      <w:lang w:val="x-none" w:eastAsia="en-US"/>
    </w:rPr>
  </w:style>
  <w:style w:type="paragraph" w:customStyle="1" w:styleId="zDocID">
    <w:name w:val="zDocID"/>
    <w:link w:val="zDocIDChar"/>
    <w:rsid w:val="00387802"/>
    <w:pPr>
      <w:framePr w:w="10800" w:wrap="around" w:vAnchor="text" w:hAnchor="page" w:x="721" w:y="1" w:anchorLock="1"/>
      <w:tabs>
        <w:tab w:val="right" w:pos="10800"/>
      </w:tabs>
      <w:autoSpaceDE w:val="0"/>
      <w:autoSpaceDN w:val="0"/>
      <w:adjustRightInd w:val="0"/>
    </w:pPr>
    <w:rPr>
      <w:noProof/>
      <w:sz w:val="16"/>
      <w:szCs w:val="22"/>
    </w:rPr>
  </w:style>
  <w:style w:type="character" w:customStyle="1" w:styleId="zDocIDChar">
    <w:name w:val="zDocID Char"/>
    <w:link w:val="zDocID"/>
    <w:locked/>
    <w:rsid w:val="00387802"/>
    <w:rPr>
      <w:noProof/>
      <w:sz w:val="16"/>
      <w:szCs w:val="22"/>
    </w:rPr>
  </w:style>
  <w:style w:type="character" w:customStyle="1" w:styleId="zcDocID">
    <w:name w:val="zcDocID"/>
    <w:rsid w:val="00AE279B"/>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uiPriority w:val="99"/>
    <w:semiHidden/>
    <w:unhideWhenUsed/>
    <w:rsid w:val="00AC5FED"/>
    <w:pPr>
      <w:spacing w:after="120"/>
    </w:pPr>
  </w:style>
  <w:style w:type="character" w:customStyle="1" w:styleId="BodyTextChar">
    <w:name w:val="Body Text Char"/>
    <w:link w:val="BodyText"/>
    <w:uiPriority w:val="99"/>
    <w:semiHidden/>
    <w:locked/>
    <w:rsid w:val="00AC5FED"/>
    <w:rPr>
      <w:rFonts w:cs="Times New Roman"/>
      <w:sz w:val="24"/>
    </w:rPr>
  </w:style>
  <w:style w:type="paragraph" w:styleId="NormalWeb">
    <w:name w:val="Normal (Web)"/>
    <w:basedOn w:val="Normal"/>
    <w:uiPriority w:val="99"/>
    <w:unhideWhenUsed/>
    <w:rsid w:val="00814B0F"/>
    <w:pPr>
      <w:spacing w:before="100" w:beforeAutospacing="1" w:after="100" w:afterAutospacing="1"/>
      <w:ind w:firstLine="0"/>
    </w:pPr>
    <w:rPr>
      <w:rFonts w:ascii="Times" w:hAnsi="Times"/>
      <w:sz w:val="20"/>
    </w:rPr>
  </w:style>
  <w:style w:type="character" w:styleId="Hyperlink">
    <w:name w:val="Hyperlink"/>
    <w:basedOn w:val="DefaultParagraphFont"/>
    <w:rsid w:val="00820070"/>
    <w:rPr>
      <w:color w:val="0000FF" w:themeColor="hyperlink"/>
      <w:u w:val="single"/>
    </w:rPr>
  </w:style>
  <w:style w:type="paragraph" w:styleId="CommentSubject">
    <w:name w:val="annotation subject"/>
    <w:basedOn w:val="CommentText"/>
    <w:next w:val="CommentText"/>
    <w:link w:val="CommentSubjectChar"/>
    <w:semiHidden/>
    <w:unhideWhenUsed/>
    <w:rsid w:val="00C50706"/>
    <w:rPr>
      <w:b/>
      <w:bCs/>
    </w:rPr>
  </w:style>
  <w:style w:type="character" w:customStyle="1" w:styleId="CommentSubjectChar">
    <w:name w:val="Comment Subject Char"/>
    <w:basedOn w:val="CommentTextChar"/>
    <w:link w:val="CommentSubject"/>
    <w:semiHidden/>
    <w:rsid w:val="00C50706"/>
    <w:rPr>
      <w:rFonts w:cs="Times New Roman"/>
      <w:b/>
      <w:bCs/>
      <w:lang w:val="x-none" w:eastAsia="en-US"/>
    </w:rPr>
  </w:style>
  <w:style w:type="paragraph" w:styleId="ListParagraph">
    <w:name w:val="List Paragraph"/>
    <w:basedOn w:val="Normal"/>
    <w:uiPriority w:val="34"/>
    <w:qFormat/>
    <w:rsid w:val="00A757C8"/>
    <w:pPr>
      <w:ind w:left="720"/>
      <w:contextualSpacing/>
    </w:pPr>
  </w:style>
  <w:style w:type="paragraph" w:styleId="Revision">
    <w:name w:val="Revision"/>
    <w:hidden/>
    <w:uiPriority w:val="99"/>
    <w:semiHidden/>
    <w:rsid w:val="00814B0F"/>
  </w:style>
  <w:style w:type="character" w:customStyle="1" w:styleId="UnresolvedMention1">
    <w:name w:val="Unresolved Mention1"/>
    <w:basedOn w:val="DefaultParagraphFont"/>
    <w:uiPriority w:val="99"/>
    <w:rsid w:val="006E04B1"/>
    <w:rPr>
      <w:color w:val="605E5C"/>
      <w:shd w:val="clear" w:color="auto" w:fill="E1DFDD"/>
    </w:rPr>
  </w:style>
  <w:style w:type="character" w:customStyle="1" w:styleId="UnresolvedMention2">
    <w:name w:val="Unresolved Mention2"/>
    <w:basedOn w:val="DefaultParagraphFont"/>
    <w:uiPriority w:val="99"/>
    <w:semiHidden/>
    <w:unhideWhenUsed/>
    <w:rsid w:val="0047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027">
      <w:bodyDiv w:val="1"/>
      <w:marLeft w:val="0"/>
      <w:marRight w:val="0"/>
      <w:marTop w:val="0"/>
      <w:marBottom w:val="0"/>
      <w:divBdr>
        <w:top w:val="none" w:sz="0" w:space="0" w:color="auto"/>
        <w:left w:val="none" w:sz="0" w:space="0" w:color="auto"/>
        <w:bottom w:val="none" w:sz="0" w:space="0" w:color="auto"/>
        <w:right w:val="none" w:sz="0" w:space="0" w:color="auto"/>
      </w:divBdr>
      <w:divsChild>
        <w:div w:id="1051153717">
          <w:marLeft w:val="0"/>
          <w:marRight w:val="0"/>
          <w:marTop w:val="0"/>
          <w:marBottom w:val="0"/>
          <w:divBdr>
            <w:top w:val="none" w:sz="0" w:space="0" w:color="auto"/>
            <w:left w:val="none" w:sz="0" w:space="0" w:color="auto"/>
            <w:bottom w:val="none" w:sz="0" w:space="0" w:color="auto"/>
            <w:right w:val="none" w:sz="0" w:space="0" w:color="auto"/>
          </w:divBdr>
          <w:divsChild>
            <w:div w:id="920674622">
              <w:marLeft w:val="0"/>
              <w:marRight w:val="0"/>
              <w:marTop w:val="0"/>
              <w:marBottom w:val="0"/>
              <w:divBdr>
                <w:top w:val="none" w:sz="0" w:space="0" w:color="auto"/>
                <w:left w:val="none" w:sz="0" w:space="0" w:color="auto"/>
                <w:bottom w:val="none" w:sz="0" w:space="0" w:color="auto"/>
                <w:right w:val="none" w:sz="0" w:space="0" w:color="auto"/>
              </w:divBdr>
              <w:divsChild>
                <w:div w:id="1289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5262">
      <w:bodyDiv w:val="1"/>
      <w:marLeft w:val="0"/>
      <w:marRight w:val="0"/>
      <w:marTop w:val="0"/>
      <w:marBottom w:val="0"/>
      <w:divBdr>
        <w:top w:val="none" w:sz="0" w:space="0" w:color="auto"/>
        <w:left w:val="none" w:sz="0" w:space="0" w:color="auto"/>
        <w:bottom w:val="none" w:sz="0" w:space="0" w:color="auto"/>
        <w:right w:val="none" w:sz="0" w:space="0" w:color="auto"/>
      </w:divBdr>
    </w:div>
    <w:div w:id="85466490">
      <w:bodyDiv w:val="1"/>
      <w:marLeft w:val="0"/>
      <w:marRight w:val="0"/>
      <w:marTop w:val="0"/>
      <w:marBottom w:val="0"/>
      <w:divBdr>
        <w:top w:val="none" w:sz="0" w:space="0" w:color="auto"/>
        <w:left w:val="none" w:sz="0" w:space="0" w:color="auto"/>
        <w:bottom w:val="none" w:sz="0" w:space="0" w:color="auto"/>
        <w:right w:val="none" w:sz="0" w:space="0" w:color="auto"/>
      </w:divBdr>
      <w:divsChild>
        <w:div w:id="1985692266">
          <w:marLeft w:val="0"/>
          <w:marRight w:val="0"/>
          <w:marTop w:val="0"/>
          <w:marBottom w:val="0"/>
          <w:divBdr>
            <w:top w:val="none" w:sz="0" w:space="0" w:color="auto"/>
            <w:left w:val="none" w:sz="0" w:space="0" w:color="auto"/>
            <w:bottom w:val="none" w:sz="0" w:space="0" w:color="auto"/>
            <w:right w:val="none" w:sz="0" w:space="0" w:color="auto"/>
          </w:divBdr>
          <w:divsChild>
            <w:div w:id="1754428450">
              <w:marLeft w:val="0"/>
              <w:marRight w:val="0"/>
              <w:marTop w:val="0"/>
              <w:marBottom w:val="0"/>
              <w:divBdr>
                <w:top w:val="none" w:sz="0" w:space="0" w:color="auto"/>
                <w:left w:val="none" w:sz="0" w:space="0" w:color="auto"/>
                <w:bottom w:val="none" w:sz="0" w:space="0" w:color="auto"/>
                <w:right w:val="none" w:sz="0" w:space="0" w:color="auto"/>
              </w:divBdr>
              <w:divsChild>
                <w:div w:id="9313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70185">
      <w:bodyDiv w:val="1"/>
      <w:marLeft w:val="0"/>
      <w:marRight w:val="0"/>
      <w:marTop w:val="0"/>
      <w:marBottom w:val="0"/>
      <w:divBdr>
        <w:top w:val="none" w:sz="0" w:space="0" w:color="auto"/>
        <w:left w:val="none" w:sz="0" w:space="0" w:color="auto"/>
        <w:bottom w:val="none" w:sz="0" w:space="0" w:color="auto"/>
        <w:right w:val="none" w:sz="0" w:space="0" w:color="auto"/>
      </w:divBdr>
      <w:divsChild>
        <w:div w:id="155999072">
          <w:marLeft w:val="0"/>
          <w:marRight w:val="0"/>
          <w:marTop w:val="0"/>
          <w:marBottom w:val="0"/>
          <w:divBdr>
            <w:top w:val="none" w:sz="0" w:space="0" w:color="auto"/>
            <w:left w:val="none" w:sz="0" w:space="0" w:color="auto"/>
            <w:bottom w:val="none" w:sz="0" w:space="0" w:color="auto"/>
            <w:right w:val="none" w:sz="0" w:space="0" w:color="auto"/>
          </w:divBdr>
          <w:divsChild>
            <w:div w:id="884440880">
              <w:marLeft w:val="0"/>
              <w:marRight w:val="0"/>
              <w:marTop w:val="0"/>
              <w:marBottom w:val="0"/>
              <w:divBdr>
                <w:top w:val="none" w:sz="0" w:space="0" w:color="auto"/>
                <w:left w:val="none" w:sz="0" w:space="0" w:color="auto"/>
                <w:bottom w:val="none" w:sz="0" w:space="0" w:color="auto"/>
                <w:right w:val="none" w:sz="0" w:space="0" w:color="auto"/>
              </w:divBdr>
              <w:divsChild>
                <w:div w:id="9472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680">
      <w:bodyDiv w:val="1"/>
      <w:marLeft w:val="0"/>
      <w:marRight w:val="0"/>
      <w:marTop w:val="0"/>
      <w:marBottom w:val="0"/>
      <w:divBdr>
        <w:top w:val="none" w:sz="0" w:space="0" w:color="auto"/>
        <w:left w:val="none" w:sz="0" w:space="0" w:color="auto"/>
        <w:bottom w:val="none" w:sz="0" w:space="0" w:color="auto"/>
        <w:right w:val="none" w:sz="0" w:space="0" w:color="auto"/>
      </w:divBdr>
      <w:divsChild>
        <w:div w:id="1883204119">
          <w:marLeft w:val="0"/>
          <w:marRight w:val="0"/>
          <w:marTop w:val="0"/>
          <w:marBottom w:val="0"/>
          <w:divBdr>
            <w:top w:val="none" w:sz="0" w:space="0" w:color="auto"/>
            <w:left w:val="none" w:sz="0" w:space="0" w:color="auto"/>
            <w:bottom w:val="none" w:sz="0" w:space="0" w:color="auto"/>
            <w:right w:val="none" w:sz="0" w:space="0" w:color="auto"/>
          </w:divBdr>
          <w:divsChild>
            <w:div w:id="1037654899">
              <w:marLeft w:val="0"/>
              <w:marRight w:val="0"/>
              <w:marTop w:val="0"/>
              <w:marBottom w:val="0"/>
              <w:divBdr>
                <w:top w:val="none" w:sz="0" w:space="0" w:color="auto"/>
                <w:left w:val="none" w:sz="0" w:space="0" w:color="auto"/>
                <w:bottom w:val="none" w:sz="0" w:space="0" w:color="auto"/>
                <w:right w:val="none" w:sz="0" w:space="0" w:color="auto"/>
              </w:divBdr>
              <w:divsChild>
                <w:div w:id="15182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3155">
      <w:bodyDiv w:val="1"/>
      <w:marLeft w:val="0"/>
      <w:marRight w:val="0"/>
      <w:marTop w:val="0"/>
      <w:marBottom w:val="0"/>
      <w:divBdr>
        <w:top w:val="none" w:sz="0" w:space="0" w:color="auto"/>
        <w:left w:val="none" w:sz="0" w:space="0" w:color="auto"/>
        <w:bottom w:val="none" w:sz="0" w:space="0" w:color="auto"/>
        <w:right w:val="none" w:sz="0" w:space="0" w:color="auto"/>
      </w:divBdr>
      <w:divsChild>
        <w:div w:id="293877188">
          <w:marLeft w:val="0"/>
          <w:marRight w:val="0"/>
          <w:marTop w:val="0"/>
          <w:marBottom w:val="0"/>
          <w:divBdr>
            <w:top w:val="none" w:sz="0" w:space="0" w:color="auto"/>
            <w:left w:val="none" w:sz="0" w:space="0" w:color="auto"/>
            <w:bottom w:val="none" w:sz="0" w:space="0" w:color="auto"/>
            <w:right w:val="none" w:sz="0" w:space="0" w:color="auto"/>
          </w:divBdr>
          <w:divsChild>
            <w:div w:id="379401377">
              <w:marLeft w:val="0"/>
              <w:marRight w:val="0"/>
              <w:marTop w:val="0"/>
              <w:marBottom w:val="0"/>
              <w:divBdr>
                <w:top w:val="none" w:sz="0" w:space="0" w:color="auto"/>
                <w:left w:val="none" w:sz="0" w:space="0" w:color="auto"/>
                <w:bottom w:val="none" w:sz="0" w:space="0" w:color="auto"/>
                <w:right w:val="none" w:sz="0" w:space="0" w:color="auto"/>
              </w:divBdr>
              <w:divsChild>
                <w:div w:id="10000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6782">
      <w:bodyDiv w:val="1"/>
      <w:marLeft w:val="0"/>
      <w:marRight w:val="0"/>
      <w:marTop w:val="0"/>
      <w:marBottom w:val="0"/>
      <w:divBdr>
        <w:top w:val="none" w:sz="0" w:space="0" w:color="auto"/>
        <w:left w:val="none" w:sz="0" w:space="0" w:color="auto"/>
        <w:bottom w:val="none" w:sz="0" w:space="0" w:color="auto"/>
        <w:right w:val="none" w:sz="0" w:space="0" w:color="auto"/>
      </w:divBdr>
    </w:div>
    <w:div w:id="999847420">
      <w:bodyDiv w:val="1"/>
      <w:marLeft w:val="0"/>
      <w:marRight w:val="0"/>
      <w:marTop w:val="0"/>
      <w:marBottom w:val="0"/>
      <w:divBdr>
        <w:top w:val="none" w:sz="0" w:space="0" w:color="auto"/>
        <w:left w:val="none" w:sz="0" w:space="0" w:color="auto"/>
        <w:bottom w:val="none" w:sz="0" w:space="0" w:color="auto"/>
        <w:right w:val="none" w:sz="0" w:space="0" w:color="auto"/>
      </w:divBdr>
      <w:divsChild>
        <w:div w:id="601763728">
          <w:marLeft w:val="0"/>
          <w:marRight w:val="0"/>
          <w:marTop w:val="0"/>
          <w:marBottom w:val="0"/>
          <w:divBdr>
            <w:top w:val="none" w:sz="0" w:space="0" w:color="auto"/>
            <w:left w:val="none" w:sz="0" w:space="0" w:color="auto"/>
            <w:bottom w:val="none" w:sz="0" w:space="0" w:color="auto"/>
            <w:right w:val="none" w:sz="0" w:space="0" w:color="auto"/>
          </w:divBdr>
          <w:divsChild>
            <w:div w:id="1075277232">
              <w:marLeft w:val="0"/>
              <w:marRight w:val="0"/>
              <w:marTop w:val="0"/>
              <w:marBottom w:val="0"/>
              <w:divBdr>
                <w:top w:val="none" w:sz="0" w:space="0" w:color="auto"/>
                <w:left w:val="none" w:sz="0" w:space="0" w:color="auto"/>
                <w:bottom w:val="none" w:sz="0" w:space="0" w:color="auto"/>
                <w:right w:val="none" w:sz="0" w:space="0" w:color="auto"/>
              </w:divBdr>
              <w:divsChild>
                <w:div w:id="1339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1118">
      <w:bodyDiv w:val="1"/>
      <w:marLeft w:val="0"/>
      <w:marRight w:val="0"/>
      <w:marTop w:val="0"/>
      <w:marBottom w:val="0"/>
      <w:divBdr>
        <w:top w:val="none" w:sz="0" w:space="0" w:color="auto"/>
        <w:left w:val="none" w:sz="0" w:space="0" w:color="auto"/>
        <w:bottom w:val="none" w:sz="0" w:space="0" w:color="auto"/>
        <w:right w:val="none" w:sz="0" w:space="0" w:color="auto"/>
      </w:divBdr>
      <w:divsChild>
        <w:div w:id="922451078">
          <w:marLeft w:val="0"/>
          <w:marRight w:val="0"/>
          <w:marTop w:val="0"/>
          <w:marBottom w:val="0"/>
          <w:divBdr>
            <w:top w:val="none" w:sz="0" w:space="0" w:color="auto"/>
            <w:left w:val="none" w:sz="0" w:space="0" w:color="auto"/>
            <w:bottom w:val="none" w:sz="0" w:space="0" w:color="auto"/>
            <w:right w:val="none" w:sz="0" w:space="0" w:color="auto"/>
          </w:divBdr>
          <w:divsChild>
            <w:div w:id="1812748165">
              <w:marLeft w:val="0"/>
              <w:marRight w:val="0"/>
              <w:marTop w:val="0"/>
              <w:marBottom w:val="0"/>
              <w:divBdr>
                <w:top w:val="none" w:sz="0" w:space="0" w:color="auto"/>
                <w:left w:val="none" w:sz="0" w:space="0" w:color="auto"/>
                <w:bottom w:val="none" w:sz="0" w:space="0" w:color="auto"/>
                <w:right w:val="none" w:sz="0" w:space="0" w:color="auto"/>
              </w:divBdr>
              <w:divsChild>
                <w:div w:id="314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536">
      <w:bodyDiv w:val="1"/>
      <w:marLeft w:val="0"/>
      <w:marRight w:val="0"/>
      <w:marTop w:val="0"/>
      <w:marBottom w:val="0"/>
      <w:divBdr>
        <w:top w:val="none" w:sz="0" w:space="0" w:color="auto"/>
        <w:left w:val="none" w:sz="0" w:space="0" w:color="auto"/>
        <w:bottom w:val="none" w:sz="0" w:space="0" w:color="auto"/>
        <w:right w:val="none" w:sz="0" w:space="0" w:color="auto"/>
      </w:divBdr>
      <w:divsChild>
        <w:div w:id="1646156981">
          <w:marLeft w:val="0"/>
          <w:marRight w:val="0"/>
          <w:marTop w:val="0"/>
          <w:marBottom w:val="0"/>
          <w:divBdr>
            <w:top w:val="none" w:sz="0" w:space="0" w:color="auto"/>
            <w:left w:val="none" w:sz="0" w:space="0" w:color="auto"/>
            <w:bottom w:val="none" w:sz="0" w:space="0" w:color="auto"/>
            <w:right w:val="none" w:sz="0" w:space="0" w:color="auto"/>
          </w:divBdr>
          <w:divsChild>
            <w:div w:id="1770158775">
              <w:marLeft w:val="0"/>
              <w:marRight w:val="0"/>
              <w:marTop w:val="0"/>
              <w:marBottom w:val="0"/>
              <w:divBdr>
                <w:top w:val="none" w:sz="0" w:space="0" w:color="auto"/>
                <w:left w:val="none" w:sz="0" w:space="0" w:color="auto"/>
                <w:bottom w:val="none" w:sz="0" w:space="0" w:color="auto"/>
                <w:right w:val="none" w:sz="0" w:space="0" w:color="auto"/>
              </w:divBdr>
              <w:divsChild>
                <w:div w:id="11572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510">
      <w:bodyDiv w:val="1"/>
      <w:marLeft w:val="0"/>
      <w:marRight w:val="0"/>
      <w:marTop w:val="0"/>
      <w:marBottom w:val="0"/>
      <w:divBdr>
        <w:top w:val="none" w:sz="0" w:space="0" w:color="auto"/>
        <w:left w:val="none" w:sz="0" w:space="0" w:color="auto"/>
        <w:bottom w:val="none" w:sz="0" w:space="0" w:color="auto"/>
        <w:right w:val="none" w:sz="0" w:space="0" w:color="auto"/>
      </w:divBdr>
      <w:divsChild>
        <w:div w:id="869104717">
          <w:marLeft w:val="0"/>
          <w:marRight w:val="0"/>
          <w:marTop w:val="0"/>
          <w:marBottom w:val="0"/>
          <w:divBdr>
            <w:top w:val="none" w:sz="0" w:space="0" w:color="auto"/>
            <w:left w:val="none" w:sz="0" w:space="0" w:color="auto"/>
            <w:bottom w:val="none" w:sz="0" w:space="0" w:color="auto"/>
            <w:right w:val="none" w:sz="0" w:space="0" w:color="auto"/>
          </w:divBdr>
          <w:divsChild>
            <w:div w:id="437484030">
              <w:marLeft w:val="0"/>
              <w:marRight w:val="0"/>
              <w:marTop w:val="0"/>
              <w:marBottom w:val="0"/>
              <w:divBdr>
                <w:top w:val="none" w:sz="0" w:space="0" w:color="auto"/>
                <w:left w:val="none" w:sz="0" w:space="0" w:color="auto"/>
                <w:bottom w:val="none" w:sz="0" w:space="0" w:color="auto"/>
                <w:right w:val="none" w:sz="0" w:space="0" w:color="auto"/>
              </w:divBdr>
              <w:divsChild>
                <w:div w:id="15474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6374">
      <w:bodyDiv w:val="1"/>
      <w:marLeft w:val="0"/>
      <w:marRight w:val="0"/>
      <w:marTop w:val="0"/>
      <w:marBottom w:val="0"/>
      <w:divBdr>
        <w:top w:val="none" w:sz="0" w:space="0" w:color="auto"/>
        <w:left w:val="none" w:sz="0" w:space="0" w:color="auto"/>
        <w:bottom w:val="none" w:sz="0" w:space="0" w:color="auto"/>
        <w:right w:val="none" w:sz="0" w:space="0" w:color="auto"/>
      </w:divBdr>
      <w:divsChild>
        <w:div w:id="1755735799">
          <w:marLeft w:val="0"/>
          <w:marRight w:val="0"/>
          <w:marTop w:val="0"/>
          <w:marBottom w:val="0"/>
          <w:divBdr>
            <w:top w:val="none" w:sz="0" w:space="0" w:color="auto"/>
            <w:left w:val="none" w:sz="0" w:space="0" w:color="auto"/>
            <w:bottom w:val="none" w:sz="0" w:space="0" w:color="auto"/>
            <w:right w:val="none" w:sz="0" w:space="0" w:color="auto"/>
          </w:divBdr>
          <w:divsChild>
            <w:div w:id="851722317">
              <w:marLeft w:val="0"/>
              <w:marRight w:val="0"/>
              <w:marTop w:val="0"/>
              <w:marBottom w:val="0"/>
              <w:divBdr>
                <w:top w:val="none" w:sz="0" w:space="0" w:color="auto"/>
                <w:left w:val="none" w:sz="0" w:space="0" w:color="auto"/>
                <w:bottom w:val="none" w:sz="0" w:space="0" w:color="auto"/>
                <w:right w:val="none" w:sz="0" w:space="0" w:color="auto"/>
              </w:divBdr>
              <w:divsChild>
                <w:div w:id="18825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30512">
      <w:bodyDiv w:val="1"/>
      <w:marLeft w:val="0"/>
      <w:marRight w:val="0"/>
      <w:marTop w:val="0"/>
      <w:marBottom w:val="0"/>
      <w:divBdr>
        <w:top w:val="none" w:sz="0" w:space="0" w:color="auto"/>
        <w:left w:val="none" w:sz="0" w:space="0" w:color="auto"/>
        <w:bottom w:val="none" w:sz="0" w:space="0" w:color="auto"/>
        <w:right w:val="none" w:sz="0" w:space="0" w:color="auto"/>
      </w:divBdr>
      <w:divsChild>
        <w:div w:id="713426269">
          <w:marLeft w:val="0"/>
          <w:marRight w:val="0"/>
          <w:marTop w:val="0"/>
          <w:marBottom w:val="0"/>
          <w:divBdr>
            <w:top w:val="none" w:sz="0" w:space="0" w:color="auto"/>
            <w:left w:val="none" w:sz="0" w:space="0" w:color="auto"/>
            <w:bottom w:val="none" w:sz="0" w:space="0" w:color="auto"/>
            <w:right w:val="none" w:sz="0" w:space="0" w:color="auto"/>
          </w:divBdr>
          <w:divsChild>
            <w:div w:id="1204754638">
              <w:marLeft w:val="0"/>
              <w:marRight w:val="0"/>
              <w:marTop w:val="0"/>
              <w:marBottom w:val="0"/>
              <w:divBdr>
                <w:top w:val="none" w:sz="0" w:space="0" w:color="auto"/>
                <w:left w:val="none" w:sz="0" w:space="0" w:color="auto"/>
                <w:bottom w:val="none" w:sz="0" w:space="0" w:color="auto"/>
                <w:right w:val="none" w:sz="0" w:space="0" w:color="auto"/>
              </w:divBdr>
              <w:divsChild>
                <w:div w:id="9679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0459">
      <w:bodyDiv w:val="1"/>
      <w:marLeft w:val="0"/>
      <w:marRight w:val="0"/>
      <w:marTop w:val="0"/>
      <w:marBottom w:val="0"/>
      <w:divBdr>
        <w:top w:val="none" w:sz="0" w:space="0" w:color="auto"/>
        <w:left w:val="none" w:sz="0" w:space="0" w:color="auto"/>
        <w:bottom w:val="none" w:sz="0" w:space="0" w:color="auto"/>
        <w:right w:val="none" w:sz="0" w:space="0" w:color="auto"/>
      </w:divBdr>
      <w:divsChild>
        <w:div w:id="339158027">
          <w:marLeft w:val="0"/>
          <w:marRight w:val="0"/>
          <w:marTop w:val="0"/>
          <w:marBottom w:val="0"/>
          <w:divBdr>
            <w:top w:val="none" w:sz="0" w:space="0" w:color="auto"/>
            <w:left w:val="none" w:sz="0" w:space="0" w:color="auto"/>
            <w:bottom w:val="none" w:sz="0" w:space="0" w:color="auto"/>
            <w:right w:val="none" w:sz="0" w:space="0" w:color="auto"/>
          </w:divBdr>
          <w:divsChild>
            <w:div w:id="1293367420">
              <w:marLeft w:val="0"/>
              <w:marRight w:val="0"/>
              <w:marTop w:val="0"/>
              <w:marBottom w:val="0"/>
              <w:divBdr>
                <w:top w:val="none" w:sz="0" w:space="0" w:color="auto"/>
                <w:left w:val="none" w:sz="0" w:space="0" w:color="auto"/>
                <w:bottom w:val="none" w:sz="0" w:space="0" w:color="auto"/>
                <w:right w:val="none" w:sz="0" w:space="0" w:color="auto"/>
              </w:divBdr>
              <w:divsChild>
                <w:div w:id="242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1789">
      <w:bodyDiv w:val="1"/>
      <w:marLeft w:val="0"/>
      <w:marRight w:val="0"/>
      <w:marTop w:val="0"/>
      <w:marBottom w:val="0"/>
      <w:divBdr>
        <w:top w:val="none" w:sz="0" w:space="0" w:color="auto"/>
        <w:left w:val="none" w:sz="0" w:space="0" w:color="auto"/>
        <w:bottom w:val="none" w:sz="0" w:space="0" w:color="auto"/>
        <w:right w:val="none" w:sz="0" w:space="0" w:color="auto"/>
      </w:divBdr>
      <w:divsChild>
        <w:div w:id="2090542278">
          <w:marLeft w:val="0"/>
          <w:marRight w:val="0"/>
          <w:marTop w:val="0"/>
          <w:marBottom w:val="0"/>
          <w:divBdr>
            <w:top w:val="none" w:sz="0" w:space="0" w:color="auto"/>
            <w:left w:val="none" w:sz="0" w:space="0" w:color="auto"/>
            <w:bottom w:val="none" w:sz="0" w:space="0" w:color="auto"/>
            <w:right w:val="none" w:sz="0" w:space="0" w:color="auto"/>
          </w:divBdr>
          <w:divsChild>
            <w:div w:id="729157910">
              <w:marLeft w:val="0"/>
              <w:marRight w:val="0"/>
              <w:marTop w:val="0"/>
              <w:marBottom w:val="0"/>
              <w:divBdr>
                <w:top w:val="none" w:sz="0" w:space="0" w:color="auto"/>
                <w:left w:val="none" w:sz="0" w:space="0" w:color="auto"/>
                <w:bottom w:val="none" w:sz="0" w:space="0" w:color="auto"/>
                <w:right w:val="none" w:sz="0" w:space="0" w:color="auto"/>
              </w:divBdr>
              <w:divsChild>
                <w:div w:id="317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8914">
      <w:bodyDiv w:val="1"/>
      <w:marLeft w:val="0"/>
      <w:marRight w:val="0"/>
      <w:marTop w:val="0"/>
      <w:marBottom w:val="0"/>
      <w:divBdr>
        <w:top w:val="none" w:sz="0" w:space="0" w:color="auto"/>
        <w:left w:val="none" w:sz="0" w:space="0" w:color="auto"/>
        <w:bottom w:val="none" w:sz="0" w:space="0" w:color="auto"/>
        <w:right w:val="none" w:sz="0" w:space="0" w:color="auto"/>
      </w:divBdr>
    </w:div>
    <w:div w:id="1507135918">
      <w:bodyDiv w:val="1"/>
      <w:marLeft w:val="0"/>
      <w:marRight w:val="0"/>
      <w:marTop w:val="0"/>
      <w:marBottom w:val="0"/>
      <w:divBdr>
        <w:top w:val="none" w:sz="0" w:space="0" w:color="auto"/>
        <w:left w:val="none" w:sz="0" w:space="0" w:color="auto"/>
        <w:bottom w:val="none" w:sz="0" w:space="0" w:color="auto"/>
        <w:right w:val="none" w:sz="0" w:space="0" w:color="auto"/>
      </w:divBdr>
      <w:divsChild>
        <w:div w:id="728304406">
          <w:marLeft w:val="0"/>
          <w:marRight w:val="0"/>
          <w:marTop w:val="0"/>
          <w:marBottom w:val="0"/>
          <w:divBdr>
            <w:top w:val="none" w:sz="0" w:space="0" w:color="auto"/>
            <w:left w:val="none" w:sz="0" w:space="0" w:color="auto"/>
            <w:bottom w:val="none" w:sz="0" w:space="0" w:color="auto"/>
            <w:right w:val="none" w:sz="0" w:space="0" w:color="auto"/>
          </w:divBdr>
          <w:divsChild>
            <w:div w:id="799689017">
              <w:marLeft w:val="0"/>
              <w:marRight w:val="0"/>
              <w:marTop w:val="0"/>
              <w:marBottom w:val="0"/>
              <w:divBdr>
                <w:top w:val="none" w:sz="0" w:space="0" w:color="auto"/>
                <w:left w:val="none" w:sz="0" w:space="0" w:color="auto"/>
                <w:bottom w:val="none" w:sz="0" w:space="0" w:color="auto"/>
                <w:right w:val="none" w:sz="0" w:space="0" w:color="auto"/>
              </w:divBdr>
              <w:divsChild>
                <w:div w:id="12425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3478">
      <w:bodyDiv w:val="1"/>
      <w:marLeft w:val="0"/>
      <w:marRight w:val="0"/>
      <w:marTop w:val="0"/>
      <w:marBottom w:val="0"/>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1025522503">
              <w:marLeft w:val="0"/>
              <w:marRight w:val="0"/>
              <w:marTop w:val="0"/>
              <w:marBottom w:val="0"/>
              <w:divBdr>
                <w:top w:val="none" w:sz="0" w:space="0" w:color="auto"/>
                <w:left w:val="none" w:sz="0" w:space="0" w:color="auto"/>
                <w:bottom w:val="none" w:sz="0" w:space="0" w:color="auto"/>
                <w:right w:val="none" w:sz="0" w:space="0" w:color="auto"/>
              </w:divBdr>
              <w:divsChild>
                <w:div w:id="1745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103">
      <w:bodyDiv w:val="1"/>
      <w:marLeft w:val="0"/>
      <w:marRight w:val="0"/>
      <w:marTop w:val="0"/>
      <w:marBottom w:val="0"/>
      <w:divBdr>
        <w:top w:val="none" w:sz="0" w:space="0" w:color="auto"/>
        <w:left w:val="none" w:sz="0" w:space="0" w:color="auto"/>
        <w:bottom w:val="none" w:sz="0" w:space="0" w:color="auto"/>
        <w:right w:val="none" w:sz="0" w:space="0" w:color="auto"/>
      </w:divBdr>
      <w:divsChild>
        <w:div w:id="2131705803">
          <w:marLeft w:val="0"/>
          <w:marRight w:val="0"/>
          <w:marTop w:val="0"/>
          <w:marBottom w:val="0"/>
          <w:divBdr>
            <w:top w:val="none" w:sz="0" w:space="0" w:color="auto"/>
            <w:left w:val="none" w:sz="0" w:space="0" w:color="auto"/>
            <w:bottom w:val="none" w:sz="0" w:space="0" w:color="auto"/>
            <w:right w:val="none" w:sz="0" w:space="0" w:color="auto"/>
          </w:divBdr>
          <w:divsChild>
            <w:div w:id="1724214573">
              <w:marLeft w:val="0"/>
              <w:marRight w:val="0"/>
              <w:marTop w:val="0"/>
              <w:marBottom w:val="0"/>
              <w:divBdr>
                <w:top w:val="none" w:sz="0" w:space="0" w:color="auto"/>
                <w:left w:val="none" w:sz="0" w:space="0" w:color="auto"/>
                <w:bottom w:val="none" w:sz="0" w:space="0" w:color="auto"/>
                <w:right w:val="none" w:sz="0" w:space="0" w:color="auto"/>
              </w:divBdr>
              <w:divsChild>
                <w:div w:id="1543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9260">
      <w:bodyDiv w:val="1"/>
      <w:marLeft w:val="0"/>
      <w:marRight w:val="0"/>
      <w:marTop w:val="0"/>
      <w:marBottom w:val="0"/>
      <w:divBdr>
        <w:top w:val="none" w:sz="0" w:space="0" w:color="auto"/>
        <w:left w:val="none" w:sz="0" w:space="0" w:color="auto"/>
        <w:bottom w:val="none" w:sz="0" w:space="0" w:color="auto"/>
        <w:right w:val="none" w:sz="0" w:space="0" w:color="auto"/>
      </w:divBdr>
      <w:divsChild>
        <w:div w:id="962730859">
          <w:marLeft w:val="0"/>
          <w:marRight w:val="0"/>
          <w:marTop w:val="0"/>
          <w:marBottom w:val="0"/>
          <w:divBdr>
            <w:top w:val="none" w:sz="0" w:space="0" w:color="auto"/>
            <w:left w:val="none" w:sz="0" w:space="0" w:color="auto"/>
            <w:bottom w:val="none" w:sz="0" w:space="0" w:color="auto"/>
            <w:right w:val="none" w:sz="0" w:space="0" w:color="auto"/>
          </w:divBdr>
          <w:divsChild>
            <w:div w:id="1534805318">
              <w:marLeft w:val="0"/>
              <w:marRight w:val="0"/>
              <w:marTop w:val="0"/>
              <w:marBottom w:val="0"/>
              <w:divBdr>
                <w:top w:val="none" w:sz="0" w:space="0" w:color="auto"/>
                <w:left w:val="none" w:sz="0" w:space="0" w:color="auto"/>
                <w:bottom w:val="none" w:sz="0" w:space="0" w:color="auto"/>
                <w:right w:val="none" w:sz="0" w:space="0" w:color="auto"/>
              </w:divBdr>
              <w:divsChild>
                <w:div w:id="1976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234">
      <w:bodyDiv w:val="1"/>
      <w:marLeft w:val="0"/>
      <w:marRight w:val="0"/>
      <w:marTop w:val="0"/>
      <w:marBottom w:val="0"/>
      <w:divBdr>
        <w:top w:val="none" w:sz="0" w:space="0" w:color="auto"/>
        <w:left w:val="none" w:sz="0" w:space="0" w:color="auto"/>
        <w:bottom w:val="none" w:sz="0" w:space="0" w:color="auto"/>
        <w:right w:val="none" w:sz="0" w:space="0" w:color="auto"/>
      </w:divBdr>
      <w:divsChild>
        <w:div w:id="206187702">
          <w:marLeft w:val="0"/>
          <w:marRight w:val="0"/>
          <w:marTop w:val="0"/>
          <w:marBottom w:val="0"/>
          <w:divBdr>
            <w:top w:val="none" w:sz="0" w:space="0" w:color="auto"/>
            <w:left w:val="none" w:sz="0" w:space="0" w:color="auto"/>
            <w:bottom w:val="none" w:sz="0" w:space="0" w:color="auto"/>
            <w:right w:val="none" w:sz="0" w:space="0" w:color="auto"/>
          </w:divBdr>
          <w:divsChild>
            <w:div w:id="2073844979">
              <w:marLeft w:val="0"/>
              <w:marRight w:val="0"/>
              <w:marTop w:val="0"/>
              <w:marBottom w:val="0"/>
              <w:divBdr>
                <w:top w:val="none" w:sz="0" w:space="0" w:color="auto"/>
                <w:left w:val="none" w:sz="0" w:space="0" w:color="auto"/>
                <w:bottom w:val="none" w:sz="0" w:space="0" w:color="auto"/>
                <w:right w:val="none" w:sz="0" w:space="0" w:color="auto"/>
              </w:divBdr>
              <w:divsChild>
                <w:div w:id="1633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8763">
      <w:bodyDiv w:val="1"/>
      <w:marLeft w:val="0"/>
      <w:marRight w:val="0"/>
      <w:marTop w:val="0"/>
      <w:marBottom w:val="0"/>
      <w:divBdr>
        <w:top w:val="none" w:sz="0" w:space="0" w:color="auto"/>
        <w:left w:val="none" w:sz="0" w:space="0" w:color="auto"/>
        <w:bottom w:val="none" w:sz="0" w:space="0" w:color="auto"/>
        <w:right w:val="none" w:sz="0" w:space="0" w:color="auto"/>
      </w:divBdr>
      <w:divsChild>
        <w:div w:id="1719624747">
          <w:marLeft w:val="0"/>
          <w:marRight w:val="0"/>
          <w:marTop w:val="0"/>
          <w:marBottom w:val="0"/>
          <w:divBdr>
            <w:top w:val="none" w:sz="0" w:space="0" w:color="auto"/>
            <w:left w:val="none" w:sz="0" w:space="0" w:color="auto"/>
            <w:bottom w:val="none" w:sz="0" w:space="0" w:color="auto"/>
            <w:right w:val="none" w:sz="0" w:space="0" w:color="auto"/>
          </w:divBdr>
          <w:divsChild>
            <w:div w:id="2016494940">
              <w:marLeft w:val="0"/>
              <w:marRight w:val="0"/>
              <w:marTop w:val="0"/>
              <w:marBottom w:val="0"/>
              <w:divBdr>
                <w:top w:val="none" w:sz="0" w:space="0" w:color="auto"/>
                <w:left w:val="none" w:sz="0" w:space="0" w:color="auto"/>
                <w:bottom w:val="none" w:sz="0" w:space="0" w:color="auto"/>
                <w:right w:val="none" w:sz="0" w:space="0" w:color="auto"/>
              </w:divBdr>
              <w:divsChild>
                <w:div w:id="833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7295">
      <w:bodyDiv w:val="1"/>
      <w:marLeft w:val="0"/>
      <w:marRight w:val="0"/>
      <w:marTop w:val="0"/>
      <w:marBottom w:val="0"/>
      <w:divBdr>
        <w:top w:val="none" w:sz="0" w:space="0" w:color="auto"/>
        <w:left w:val="none" w:sz="0" w:space="0" w:color="auto"/>
        <w:bottom w:val="none" w:sz="0" w:space="0" w:color="auto"/>
        <w:right w:val="none" w:sz="0" w:space="0" w:color="auto"/>
      </w:divBdr>
    </w:div>
    <w:div w:id="1866863167">
      <w:bodyDiv w:val="1"/>
      <w:marLeft w:val="0"/>
      <w:marRight w:val="0"/>
      <w:marTop w:val="0"/>
      <w:marBottom w:val="0"/>
      <w:divBdr>
        <w:top w:val="none" w:sz="0" w:space="0" w:color="auto"/>
        <w:left w:val="none" w:sz="0" w:space="0" w:color="auto"/>
        <w:bottom w:val="none" w:sz="0" w:space="0" w:color="auto"/>
        <w:right w:val="none" w:sz="0" w:space="0" w:color="auto"/>
      </w:divBdr>
      <w:divsChild>
        <w:div w:id="478690084">
          <w:marLeft w:val="0"/>
          <w:marRight w:val="0"/>
          <w:marTop w:val="0"/>
          <w:marBottom w:val="0"/>
          <w:divBdr>
            <w:top w:val="none" w:sz="0" w:space="0" w:color="auto"/>
            <w:left w:val="none" w:sz="0" w:space="0" w:color="auto"/>
            <w:bottom w:val="none" w:sz="0" w:space="0" w:color="auto"/>
            <w:right w:val="none" w:sz="0" w:space="0" w:color="auto"/>
          </w:divBdr>
          <w:divsChild>
            <w:div w:id="646513431">
              <w:marLeft w:val="0"/>
              <w:marRight w:val="0"/>
              <w:marTop w:val="0"/>
              <w:marBottom w:val="0"/>
              <w:divBdr>
                <w:top w:val="none" w:sz="0" w:space="0" w:color="auto"/>
                <w:left w:val="none" w:sz="0" w:space="0" w:color="auto"/>
                <w:bottom w:val="none" w:sz="0" w:space="0" w:color="auto"/>
                <w:right w:val="none" w:sz="0" w:space="0" w:color="auto"/>
              </w:divBdr>
              <w:divsChild>
                <w:div w:id="5964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9124">
      <w:bodyDiv w:val="1"/>
      <w:marLeft w:val="0"/>
      <w:marRight w:val="0"/>
      <w:marTop w:val="0"/>
      <w:marBottom w:val="0"/>
      <w:divBdr>
        <w:top w:val="none" w:sz="0" w:space="0" w:color="auto"/>
        <w:left w:val="none" w:sz="0" w:space="0" w:color="auto"/>
        <w:bottom w:val="none" w:sz="0" w:space="0" w:color="auto"/>
        <w:right w:val="none" w:sz="0" w:space="0" w:color="auto"/>
      </w:divBdr>
      <w:divsChild>
        <w:div w:id="1731033183">
          <w:marLeft w:val="0"/>
          <w:marRight w:val="0"/>
          <w:marTop w:val="0"/>
          <w:marBottom w:val="0"/>
          <w:divBdr>
            <w:top w:val="none" w:sz="0" w:space="0" w:color="auto"/>
            <w:left w:val="none" w:sz="0" w:space="0" w:color="auto"/>
            <w:bottom w:val="none" w:sz="0" w:space="0" w:color="auto"/>
            <w:right w:val="none" w:sz="0" w:space="0" w:color="auto"/>
          </w:divBdr>
          <w:divsChild>
            <w:div w:id="1849832754">
              <w:marLeft w:val="0"/>
              <w:marRight w:val="0"/>
              <w:marTop w:val="0"/>
              <w:marBottom w:val="0"/>
              <w:divBdr>
                <w:top w:val="none" w:sz="0" w:space="0" w:color="auto"/>
                <w:left w:val="none" w:sz="0" w:space="0" w:color="auto"/>
                <w:bottom w:val="none" w:sz="0" w:space="0" w:color="auto"/>
                <w:right w:val="none" w:sz="0" w:space="0" w:color="auto"/>
              </w:divBdr>
              <w:divsChild>
                <w:div w:id="594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351">
      <w:bodyDiv w:val="1"/>
      <w:marLeft w:val="0"/>
      <w:marRight w:val="0"/>
      <w:marTop w:val="0"/>
      <w:marBottom w:val="0"/>
      <w:divBdr>
        <w:top w:val="none" w:sz="0" w:space="0" w:color="auto"/>
        <w:left w:val="none" w:sz="0" w:space="0" w:color="auto"/>
        <w:bottom w:val="none" w:sz="0" w:space="0" w:color="auto"/>
        <w:right w:val="none" w:sz="0" w:space="0" w:color="auto"/>
      </w:divBdr>
      <w:divsChild>
        <w:div w:id="398675820">
          <w:marLeft w:val="0"/>
          <w:marRight w:val="0"/>
          <w:marTop w:val="0"/>
          <w:marBottom w:val="0"/>
          <w:divBdr>
            <w:top w:val="none" w:sz="0" w:space="0" w:color="auto"/>
            <w:left w:val="none" w:sz="0" w:space="0" w:color="auto"/>
            <w:bottom w:val="none" w:sz="0" w:space="0" w:color="auto"/>
            <w:right w:val="none" w:sz="0" w:space="0" w:color="auto"/>
          </w:divBdr>
          <w:divsChild>
            <w:div w:id="1922064498">
              <w:marLeft w:val="0"/>
              <w:marRight w:val="0"/>
              <w:marTop w:val="0"/>
              <w:marBottom w:val="0"/>
              <w:divBdr>
                <w:top w:val="none" w:sz="0" w:space="0" w:color="auto"/>
                <w:left w:val="none" w:sz="0" w:space="0" w:color="auto"/>
                <w:bottom w:val="none" w:sz="0" w:space="0" w:color="auto"/>
                <w:right w:val="none" w:sz="0" w:space="0" w:color="auto"/>
              </w:divBdr>
              <w:divsChild>
                <w:div w:id="17750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republic.co"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une@phu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43D8-6D5E-4835-9D74-C9B4921DFC90}">
  <ds:schemaRefs>
    <ds:schemaRef ds:uri="http://schemas.openxmlformats.org/officeDocument/2006/bibliography"/>
  </ds:schemaRefs>
</ds:datastoreItem>
</file>

<file path=customXml/itemProps2.xml><?xml version="1.0" encoding="utf-8"?>
<ds:datastoreItem xmlns:ds="http://schemas.openxmlformats.org/officeDocument/2006/customXml" ds:itemID="{7726170A-F0AF-7041-9719-392C0EDA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5804</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2019-01-19T01:02:00Z</dcterms:created>
  <dcterms:modified xsi:type="dcterms:W3CDTF">2019-01-19T01:02:00Z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ACTIVE/97095843.5</vt:lpwstr>
  </property>
</Properties>
</file>